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2715" w14:textId="7B7EC991" w:rsidR="008E5D88" w:rsidRPr="004177AA" w:rsidRDefault="00702782" w:rsidP="008E5D8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Hlk507144302"/>
      <w:r w:rsidRPr="004177AA">
        <w:rPr>
          <w:rFonts w:ascii="Arial" w:hAnsi="Arial" w:cs="Arial"/>
          <w:b/>
          <w:sz w:val="24"/>
          <w:szCs w:val="24"/>
          <w:lang w:val="mn-MN"/>
        </w:rPr>
        <w:t>ТАНИЛЦУУЛГА</w:t>
      </w:r>
    </w:p>
    <w:p w14:paraId="48CB11F7" w14:textId="080C6B15" w:rsidR="00F42E9C" w:rsidRPr="004177AA" w:rsidRDefault="008E5D88" w:rsidP="008E5D88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4177AA">
        <w:rPr>
          <w:rFonts w:ascii="Arial" w:hAnsi="Arial" w:cs="Arial"/>
          <w:i/>
          <w:sz w:val="24"/>
          <w:szCs w:val="24"/>
          <w:lang w:val="mn-MN"/>
        </w:rPr>
        <w:t>(</w:t>
      </w:r>
      <w:r w:rsidR="006923DB" w:rsidRPr="004177AA">
        <w:rPr>
          <w:rFonts w:ascii="Arial" w:hAnsi="Arial" w:cs="Arial"/>
          <w:i/>
          <w:sz w:val="24"/>
          <w:szCs w:val="24"/>
          <w:lang w:val="mn-MN"/>
        </w:rPr>
        <w:t>Авлигын төсөөллийн индекс 201</w:t>
      </w:r>
      <w:r w:rsidR="00917D1A" w:rsidRPr="004177AA">
        <w:rPr>
          <w:rFonts w:ascii="Arial" w:hAnsi="Arial" w:cs="Arial"/>
          <w:i/>
          <w:sz w:val="24"/>
          <w:szCs w:val="24"/>
          <w:lang w:val="mn-MN"/>
        </w:rPr>
        <w:t>8</w:t>
      </w:r>
      <w:r w:rsidRPr="004177AA">
        <w:rPr>
          <w:rFonts w:ascii="Arial" w:hAnsi="Arial" w:cs="Arial"/>
          <w:i/>
          <w:sz w:val="24"/>
          <w:szCs w:val="24"/>
          <w:lang w:val="mn-MN"/>
        </w:rPr>
        <w:t>)</w:t>
      </w:r>
    </w:p>
    <w:bookmarkEnd w:id="0"/>
    <w:p w14:paraId="317D198E" w14:textId="7DA8A933" w:rsidR="00C20AD2" w:rsidRPr="004177AA" w:rsidRDefault="00C20AD2" w:rsidP="008E5D88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4177AA">
        <w:rPr>
          <w:rFonts w:ascii="Arial" w:hAnsi="Arial" w:cs="Arial"/>
          <w:i/>
          <w:sz w:val="24"/>
          <w:szCs w:val="24"/>
          <w:lang w:val="mn-MN"/>
        </w:rPr>
        <w:t xml:space="preserve">2018 оны </w:t>
      </w:r>
      <w:r w:rsidR="00917D1A" w:rsidRPr="004177AA">
        <w:rPr>
          <w:rFonts w:ascii="Arial" w:hAnsi="Arial" w:cs="Arial"/>
          <w:i/>
          <w:sz w:val="24"/>
          <w:szCs w:val="24"/>
          <w:lang w:val="mn-MN"/>
        </w:rPr>
        <w:t>01</w:t>
      </w:r>
      <w:r w:rsidRPr="004177AA">
        <w:rPr>
          <w:rFonts w:ascii="Arial" w:hAnsi="Arial" w:cs="Arial"/>
          <w:i/>
          <w:sz w:val="24"/>
          <w:szCs w:val="24"/>
          <w:lang w:val="mn-MN"/>
        </w:rPr>
        <w:t xml:space="preserve"> д</w:t>
      </w:r>
      <w:r w:rsidR="00917D1A" w:rsidRPr="004177AA">
        <w:rPr>
          <w:rFonts w:ascii="Arial" w:hAnsi="Arial" w:cs="Arial"/>
          <w:i/>
          <w:sz w:val="24"/>
          <w:szCs w:val="24"/>
          <w:lang w:val="mn-MN"/>
        </w:rPr>
        <w:t>үгээ</w:t>
      </w:r>
      <w:r w:rsidRPr="004177AA">
        <w:rPr>
          <w:rFonts w:ascii="Arial" w:hAnsi="Arial" w:cs="Arial"/>
          <w:i/>
          <w:sz w:val="24"/>
          <w:szCs w:val="24"/>
          <w:lang w:val="mn-MN"/>
        </w:rPr>
        <w:t>р сарын 2</w:t>
      </w:r>
      <w:r w:rsidR="00917D1A" w:rsidRPr="004177AA">
        <w:rPr>
          <w:rFonts w:ascii="Arial" w:hAnsi="Arial" w:cs="Arial"/>
          <w:i/>
          <w:sz w:val="24"/>
          <w:szCs w:val="24"/>
          <w:lang w:val="mn-MN"/>
        </w:rPr>
        <w:t>9</w:t>
      </w:r>
      <w:r w:rsidRPr="004177AA">
        <w:rPr>
          <w:rFonts w:ascii="Arial" w:hAnsi="Arial" w:cs="Arial"/>
          <w:i/>
          <w:sz w:val="24"/>
          <w:szCs w:val="24"/>
          <w:lang w:val="mn-MN"/>
        </w:rPr>
        <w:t>-ний өдөр</w:t>
      </w:r>
    </w:p>
    <w:p w14:paraId="274A3AD9" w14:textId="59660387" w:rsidR="002B01CB" w:rsidRPr="004177AA" w:rsidRDefault="006923DB" w:rsidP="002B01CB">
      <w:pPr>
        <w:jc w:val="both"/>
        <w:rPr>
          <w:rFonts w:ascii="Arial" w:hAnsi="Arial" w:cs="Arial"/>
          <w:sz w:val="24"/>
          <w:szCs w:val="24"/>
          <w:lang w:val="mn-MN"/>
        </w:rPr>
      </w:pPr>
      <w:r w:rsidRPr="004177AA">
        <w:rPr>
          <w:rFonts w:ascii="Arial" w:hAnsi="Arial" w:cs="Arial"/>
          <w:sz w:val="24"/>
          <w:szCs w:val="24"/>
          <w:lang w:val="mn-MN"/>
        </w:rPr>
        <w:tab/>
      </w:r>
      <w:bookmarkStart w:id="1" w:name="_Hlk507144378"/>
      <w:r w:rsidR="00C146DF" w:rsidRPr="004177AA">
        <w:rPr>
          <w:rFonts w:ascii="Arial" w:hAnsi="Arial" w:cs="Arial"/>
          <w:sz w:val="24"/>
          <w:szCs w:val="24"/>
          <w:lang w:val="mn-MN"/>
        </w:rPr>
        <w:t>Транспэрэнси интернэшнл байгууллаг</w:t>
      </w:r>
      <w:r w:rsidR="002B01CB" w:rsidRPr="004177AA">
        <w:rPr>
          <w:rFonts w:ascii="Arial" w:hAnsi="Arial" w:cs="Arial"/>
          <w:sz w:val="24"/>
          <w:szCs w:val="24"/>
          <w:lang w:val="mn-MN"/>
        </w:rPr>
        <w:t>аас</w:t>
      </w:r>
      <w:r w:rsidR="00C146DF"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Pr="004177AA">
        <w:rPr>
          <w:rFonts w:ascii="Arial" w:hAnsi="Arial" w:cs="Arial"/>
          <w:sz w:val="24"/>
          <w:szCs w:val="24"/>
          <w:lang w:val="mn-MN"/>
        </w:rPr>
        <w:t>Авлигын төсөөллийн индексийн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="00917D1A" w:rsidRPr="004177AA">
        <w:rPr>
          <w:rFonts w:ascii="Arial" w:hAnsi="Arial" w:cs="Arial"/>
          <w:sz w:val="24"/>
          <w:szCs w:val="24"/>
          <w:lang w:val="mn-MN"/>
        </w:rPr>
        <w:t xml:space="preserve">2018 оны </w:t>
      </w:r>
      <w:r w:rsidR="00C146DF" w:rsidRPr="004177AA">
        <w:rPr>
          <w:rFonts w:ascii="Arial" w:hAnsi="Arial" w:cs="Arial"/>
          <w:sz w:val="24"/>
          <w:szCs w:val="24"/>
          <w:lang w:val="mn-MN"/>
        </w:rPr>
        <w:t xml:space="preserve">үр дүнг </w:t>
      </w:r>
      <w:r w:rsidR="00917D1A" w:rsidRPr="004177AA">
        <w:rPr>
          <w:rFonts w:ascii="Arial" w:hAnsi="Arial" w:cs="Arial"/>
          <w:sz w:val="24"/>
          <w:szCs w:val="24"/>
          <w:lang w:val="mn-MN"/>
        </w:rPr>
        <w:t>өнөөдөр (</w:t>
      </w:r>
      <w:r w:rsidR="00C146DF" w:rsidRPr="004177AA">
        <w:rPr>
          <w:rFonts w:ascii="Arial" w:hAnsi="Arial" w:cs="Arial"/>
          <w:sz w:val="24"/>
          <w:szCs w:val="24"/>
          <w:lang w:val="mn-MN"/>
        </w:rPr>
        <w:t>201</w:t>
      </w:r>
      <w:r w:rsidR="00917D1A" w:rsidRPr="004177AA">
        <w:rPr>
          <w:rFonts w:ascii="Arial" w:hAnsi="Arial" w:cs="Arial"/>
          <w:sz w:val="24"/>
          <w:szCs w:val="24"/>
          <w:lang w:val="mn-MN"/>
        </w:rPr>
        <w:t>9</w:t>
      </w:r>
      <w:r w:rsidR="00C146DF" w:rsidRPr="004177AA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917D1A" w:rsidRPr="004177AA">
        <w:rPr>
          <w:rFonts w:ascii="Arial" w:hAnsi="Arial" w:cs="Arial"/>
          <w:sz w:val="24"/>
          <w:szCs w:val="24"/>
          <w:lang w:val="mn-MN"/>
        </w:rPr>
        <w:t>01</w:t>
      </w:r>
      <w:r w:rsidR="00C146DF" w:rsidRPr="004177AA">
        <w:rPr>
          <w:rFonts w:ascii="Arial" w:hAnsi="Arial" w:cs="Arial"/>
          <w:sz w:val="24"/>
          <w:szCs w:val="24"/>
          <w:lang w:val="mn-MN"/>
        </w:rPr>
        <w:t> д</w:t>
      </w:r>
      <w:r w:rsidR="00917D1A" w:rsidRPr="004177AA">
        <w:rPr>
          <w:rFonts w:ascii="Arial" w:hAnsi="Arial" w:cs="Arial"/>
          <w:sz w:val="24"/>
          <w:szCs w:val="24"/>
          <w:lang w:val="mn-MN"/>
        </w:rPr>
        <w:t>үгээр</w:t>
      </w:r>
      <w:r w:rsidR="00C146DF" w:rsidRPr="004177AA">
        <w:rPr>
          <w:rFonts w:ascii="Arial" w:hAnsi="Arial" w:cs="Arial"/>
          <w:sz w:val="24"/>
          <w:szCs w:val="24"/>
          <w:lang w:val="mn-MN"/>
        </w:rPr>
        <w:t xml:space="preserve"> сарын </w:t>
      </w:r>
      <w:r w:rsidR="00FF3FD4" w:rsidRPr="004177AA">
        <w:rPr>
          <w:rFonts w:ascii="Arial" w:hAnsi="Arial" w:cs="Arial"/>
          <w:sz w:val="24"/>
          <w:szCs w:val="24"/>
          <w:lang w:val="mn-MN"/>
        </w:rPr>
        <w:t>2</w:t>
      </w:r>
      <w:r w:rsidR="00917D1A" w:rsidRPr="004177AA">
        <w:rPr>
          <w:rFonts w:ascii="Arial" w:hAnsi="Arial" w:cs="Arial"/>
          <w:sz w:val="24"/>
          <w:szCs w:val="24"/>
          <w:lang w:val="mn-MN"/>
        </w:rPr>
        <w:t>9</w:t>
      </w:r>
      <w:r w:rsidR="00C146DF" w:rsidRPr="004177AA">
        <w:rPr>
          <w:rFonts w:ascii="Arial" w:hAnsi="Arial" w:cs="Arial"/>
          <w:sz w:val="24"/>
          <w:szCs w:val="24"/>
          <w:lang w:val="mn-MN"/>
        </w:rPr>
        <w:t>-н</w:t>
      </w:r>
      <w:r w:rsidR="00FF3FD4" w:rsidRPr="004177AA">
        <w:rPr>
          <w:rFonts w:ascii="Arial" w:hAnsi="Arial" w:cs="Arial"/>
          <w:sz w:val="24"/>
          <w:szCs w:val="24"/>
          <w:lang w:val="mn-MN"/>
        </w:rPr>
        <w:t>ий</w:t>
      </w:r>
      <w:r w:rsidR="00C146DF"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="002B01CB" w:rsidRPr="004177AA">
        <w:rPr>
          <w:rFonts w:ascii="Arial" w:hAnsi="Arial" w:cs="Arial"/>
          <w:sz w:val="24"/>
          <w:szCs w:val="24"/>
          <w:lang w:val="mn-MN"/>
        </w:rPr>
        <w:t>өдөр</w:t>
      </w:r>
      <w:r w:rsidR="00917D1A" w:rsidRPr="004177AA">
        <w:rPr>
          <w:rFonts w:ascii="Arial" w:hAnsi="Arial" w:cs="Arial"/>
          <w:sz w:val="24"/>
          <w:szCs w:val="24"/>
          <w:lang w:val="mn-MN"/>
        </w:rPr>
        <w:t>)</w:t>
      </w:r>
      <w:r w:rsidR="002B01CB" w:rsidRPr="004177AA">
        <w:rPr>
          <w:rFonts w:ascii="Arial" w:hAnsi="Arial" w:cs="Arial"/>
          <w:sz w:val="24"/>
          <w:szCs w:val="24"/>
          <w:lang w:val="mn-MN"/>
        </w:rPr>
        <w:t xml:space="preserve"> зарлаад байна. </w:t>
      </w:r>
      <w:r w:rsidR="00314A4E" w:rsidRPr="004177AA">
        <w:rPr>
          <w:rFonts w:ascii="Arial" w:hAnsi="Arial" w:cs="Arial"/>
          <w:sz w:val="24"/>
          <w:szCs w:val="24"/>
          <w:lang w:val="mn-MN"/>
        </w:rPr>
        <w:t>С</w:t>
      </w:r>
      <w:r w:rsidR="002B01CB" w:rsidRPr="004177AA">
        <w:rPr>
          <w:rFonts w:ascii="Arial" w:hAnsi="Arial" w:cs="Arial"/>
          <w:sz w:val="24"/>
          <w:szCs w:val="24"/>
          <w:lang w:val="mn-MN"/>
        </w:rPr>
        <w:t>удалгаанд нийтдээ 1</w:t>
      </w:r>
      <w:r w:rsidR="00FF3FD4" w:rsidRPr="004177AA">
        <w:rPr>
          <w:rFonts w:ascii="Arial" w:hAnsi="Arial" w:cs="Arial"/>
          <w:sz w:val="24"/>
          <w:szCs w:val="24"/>
          <w:lang w:val="mn-MN"/>
        </w:rPr>
        <w:t>80</w:t>
      </w:r>
      <w:r w:rsidR="002B01CB" w:rsidRPr="004177AA">
        <w:rPr>
          <w:rFonts w:ascii="Arial" w:hAnsi="Arial" w:cs="Arial"/>
          <w:sz w:val="24"/>
          <w:szCs w:val="24"/>
          <w:lang w:val="mn-MN"/>
        </w:rPr>
        <w:t xml:space="preserve"> улс орныг хамруулсан бөгөөд эдгээр улс орнуудын</w:t>
      </w:r>
      <w:r w:rsidR="004177AA" w:rsidRPr="004177AA">
        <w:rPr>
          <w:rFonts w:ascii="Arial" w:hAnsi="Arial" w:cs="Arial"/>
          <w:sz w:val="24"/>
          <w:szCs w:val="24"/>
          <w:lang w:val="mn-MN"/>
        </w:rPr>
        <w:t xml:space="preserve"> 123 буюу</w:t>
      </w:r>
      <w:r w:rsidR="002B01CB"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="00F25C78">
        <w:rPr>
          <w:rFonts w:ascii="Arial" w:hAnsi="Arial" w:cs="Arial"/>
          <w:sz w:val="24"/>
          <w:szCs w:val="24"/>
          <w:lang w:val="mn-MN"/>
        </w:rPr>
        <w:t xml:space="preserve">3-ны </w:t>
      </w:r>
      <w:r w:rsidR="002B01CB" w:rsidRPr="004177AA">
        <w:rPr>
          <w:rFonts w:ascii="Arial" w:hAnsi="Arial" w:cs="Arial"/>
          <w:sz w:val="24"/>
          <w:szCs w:val="24"/>
          <w:lang w:val="mn-MN"/>
        </w:rPr>
        <w:t xml:space="preserve">2 нь “50”-иас доош оноо авсан байна </w:t>
      </w:r>
      <w:r w:rsidRPr="004177AA">
        <w:rPr>
          <w:rFonts w:ascii="Arial" w:hAnsi="Arial" w:cs="Arial"/>
          <w:sz w:val="24"/>
          <w:szCs w:val="24"/>
          <w:lang w:val="mn-MN"/>
        </w:rPr>
        <w:t>(“100” оноо авбал авлигагүй</w:t>
      </w:r>
      <w:r w:rsidR="002B01CB" w:rsidRPr="004177AA">
        <w:rPr>
          <w:rFonts w:ascii="Arial" w:hAnsi="Arial" w:cs="Arial"/>
          <w:sz w:val="24"/>
          <w:szCs w:val="24"/>
          <w:lang w:val="mn-MN"/>
        </w:rPr>
        <w:t xml:space="preserve">, </w:t>
      </w:r>
      <w:r w:rsidRPr="004177AA">
        <w:rPr>
          <w:rFonts w:ascii="Arial" w:hAnsi="Arial" w:cs="Arial"/>
          <w:sz w:val="24"/>
          <w:szCs w:val="24"/>
          <w:lang w:val="mn-MN"/>
        </w:rPr>
        <w:t>“0” оноо авбал өндөр авлигатай орны тоонд ордог).</w:t>
      </w:r>
      <w:r w:rsidR="002B01CB" w:rsidRPr="004177AA">
        <w:rPr>
          <w:rFonts w:ascii="Arial" w:hAnsi="Arial" w:cs="Arial"/>
          <w:sz w:val="24"/>
          <w:szCs w:val="24"/>
          <w:lang w:val="mn-MN"/>
        </w:rPr>
        <w:t xml:space="preserve"> Дэлхийн улс орнуудын авсан онооны дундаж 43 байгаа нь </w:t>
      </w:r>
      <w:r w:rsidR="00FF3FD4" w:rsidRPr="004177AA">
        <w:rPr>
          <w:rFonts w:ascii="Arial" w:hAnsi="Arial" w:cs="Arial"/>
          <w:sz w:val="24"/>
          <w:szCs w:val="24"/>
          <w:lang w:val="mn-MN"/>
        </w:rPr>
        <w:t>өмнөх оныхоос өөрчлөгдөөгүй байна</w:t>
      </w:r>
      <w:r w:rsidR="002B01CB" w:rsidRPr="004177AA">
        <w:rPr>
          <w:rFonts w:ascii="Arial" w:hAnsi="Arial" w:cs="Arial"/>
          <w:sz w:val="24"/>
          <w:szCs w:val="24"/>
          <w:lang w:val="mn-MN"/>
        </w:rPr>
        <w:t>.</w:t>
      </w:r>
    </w:p>
    <w:p w14:paraId="65C05DA3" w14:textId="4AC692F8" w:rsidR="00FF3FD4" w:rsidRPr="004177AA" w:rsidRDefault="002B01CB" w:rsidP="00C555F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177AA">
        <w:rPr>
          <w:rFonts w:ascii="Arial" w:hAnsi="Arial" w:cs="Arial"/>
          <w:sz w:val="24"/>
          <w:szCs w:val="24"/>
          <w:lang w:val="mn-MN"/>
        </w:rPr>
        <w:t xml:space="preserve">Энэ оны 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судалгаагаар </w:t>
      </w:r>
      <w:r w:rsidR="00917D1A" w:rsidRPr="004177AA">
        <w:rPr>
          <w:rFonts w:ascii="Arial" w:hAnsi="Arial" w:cs="Arial"/>
          <w:sz w:val="24"/>
          <w:szCs w:val="24"/>
          <w:lang w:val="mn-MN"/>
        </w:rPr>
        <w:t>Дани 88, Шинэ Зеланд 87, Финлян</w:t>
      </w:r>
      <w:r w:rsidR="00437C3A" w:rsidRPr="004177AA">
        <w:rPr>
          <w:rFonts w:ascii="Arial" w:hAnsi="Arial" w:cs="Arial"/>
          <w:sz w:val="24"/>
          <w:szCs w:val="24"/>
          <w:lang w:val="mn-MN"/>
        </w:rPr>
        <w:t>д</w:t>
      </w:r>
      <w:r w:rsidR="00917D1A"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="00FF3FD4" w:rsidRPr="004177AA">
        <w:rPr>
          <w:rFonts w:ascii="Arial" w:hAnsi="Arial" w:cs="Arial"/>
          <w:sz w:val="24"/>
          <w:szCs w:val="24"/>
          <w:lang w:val="mn-MN"/>
        </w:rPr>
        <w:t>8</w:t>
      </w:r>
      <w:r w:rsidR="00917D1A" w:rsidRPr="004177AA">
        <w:rPr>
          <w:rFonts w:ascii="Arial" w:hAnsi="Arial" w:cs="Arial"/>
          <w:sz w:val="24"/>
          <w:szCs w:val="24"/>
          <w:lang w:val="mn-MN"/>
        </w:rPr>
        <w:t>5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 оноотойгоор тус тус жагсаалтыг тэргүүлсэн бол </w:t>
      </w:r>
      <w:r w:rsidR="00917D1A" w:rsidRPr="004177AA">
        <w:rPr>
          <w:rFonts w:ascii="Arial" w:hAnsi="Arial" w:cs="Arial"/>
          <w:sz w:val="24"/>
          <w:szCs w:val="24"/>
          <w:lang w:val="mn-MN"/>
        </w:rPr>
        <w:t xml:space="preserve">Сомали 9, </w:t>
      </w:r>
      <w:r w:rsidR="00FF3FD4" w:rsidRPr="004177AA">
        <w:rPr>
          <w:rFonts w:ascii="Arial" w:hAnsi="Arial" w:cs="Arial"/>
          <w:sz w:val="24"/>
          <w:szCs w:val="24"/>
          <w:lang w:val="mn-MN"/>
        </w:rPr>
        <w:t>Сири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 Өмнөд Судан </w:t>
      </w:r>
      <w:r w:rsidR="00917D1A" w:rsidRPr="004177AA">
        <w:rPr>
          <w:rFonts w:ascii="Arial" w:hAnsi="Arial" w:cs="Arial"/>
          <w:sz w:val="24"/>
          <w:szCs w:val="24"/>
          <w:lang w:val="mn-MN"/>
        </w:rPr>
        <w:t xml:space="preserve">улсууд тус бүр </w:t>
      </w:r>
      <w:r w:rsidR="00FF3FD4" w:rsidRPr="004177AA">
        <w:rPr>
          <w:rFonts w:ascii="Arial" w:hAnsi="Arial" w:cs="Arial"/>
          <w:sz w:val="24"/>
          <w:szCs w:val="24"/>
          <w:lang w:val="mn-MN"/>
        </w:rPr>
        <w:t>1</w:t>
      </w:r>
      <w:r w:rsidR="00917D1A" w:rsidRPr="004177AA">
        <w:rPr>
          <w:rFonts w:ascii="Arial" w:hAnsi="Arial" w:cs="Arial"/>
          <w:sz w:val="24"/>
          <w:szCs w:val="24"/>
          <w:lang w:val="mn-MN"/>
        </w:rPr>
        <w:t>3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 оноотойгоор сүүлийн байрт орсон байна. Бүс нутгаар нь авч үзвэл Баруун Европ</w:t>
      </w:r>
      <w:r w:rsidR="00B61A4C" w:rsidRPr="004177AA">
        <w:rPr>
          <w:rFonts w:ascii="Arial" w:hAnsi="Arial" w:cs="Arial"/>
          <w:sz w:val="24"/>
          <w:szCs w:val="24"/>
          <w:lang w:val="mn-MN"/>
        </w:rPr>
        <w:t xml:space="preserve"> болон Европын холбооны 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улс орнууд дунджаар 66 оноотой байгаа 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нь </w:t>
      </w:r>
      <w:r w:rsidR="00FF3FD4" w:rsidRPr="004177AA">
        <w:rPr>
          <w:rFonts w:ascii="Arial" w:hAnsi="Arial" w:cs="Arial"/>
          <w:sz w:val="24"/>
          <w:szCs w:val="24"/>
          <w:lang w:val="mn-MN"/>
        </w:rPr>
        <w:t>хамгийн өндөр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 үзүүлэлт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 болж, харин Африкийн </w:t>
      </w:r>
      <w:r w:rsidR="00F25C78" w:rsidRPr="004177AA">
        <w:rPr>
          <w:rFonts w:ascii="Arial" w:hAnsi="Arial" w:cs="Arial"/>
          <w:sz w:val="24"/>
          <w:szCs w:val="24"/>
          <w:lang w:val="mn-MN"/>
        </w:rPr>
        <w:t>С</w:t>
      </w:r>
      <w:r w:rsidR="00F25C78">
        <w:rPr>
          <w:rFonts w:ascii="Arial" w:hAnsi="Arial" w:cs="Arial"/>
          <w:sz w:val="24"/>
          <w:szCs w:val="24"/>
          <w:lang w:val="mn-MN"/>
        </w:rPr>
        <w:t>у</w:t>
      </w:r>
      <w:r w:rsidR="00F25C78" w:rsidRPr="004177AA">
        <w:rPr>
          <w:rFonts w:ascii="Arial" w:hAnsi="Arial" w:cs="Arial"/>
          <w:sz w:val="24"/>
          <w:szCs w:val="24"/>
          <w:lang w:val="mn-MN"/>
        </w:rPr>
        <w:t>б-</w:t>
      </w:r>
      <w:r w:rsidR="00F25C78">
        <w:rPr>
          <w:rFonts w:ascii="Arial" w:hAnsi="Arial" w:cs="Arial"/>
          <w:sz w:val="24"/>
          <w:szCs w:val="24"/>
          <w:lang w:val="mn-MN"/>
        </w:rPr>
        <w:t>С</w:t>
      </w:r>
      <w:r w:rsidR="00F25C78" w:rsidRPr="004177AA">
        <w:rPr>
          <w:rFonts w:ascii="Arial" w:hAnsi="Arial" w:cs="Arial"/>
          <w:sz w:val="24"/>
          <w:szCs w:val="24"/>
          <w:lang w:val="mn-MN"/>
        </w:rPr>
        <w:t xml:space="preserve">ахарын </w:t>
      </w:r>
      <w:r w:rsidR="00F25C78">
        <w:rPr>
          <w:rFonts w:ascii="Arial" w:hAnsi="Arial" w:cs="Arial"/>
          <w:sz w:val="24"/>
          <w:szCs w:val="24"/>
          <w:lang w:val="mn-MN"/>
        </w:rPr>
        <w:t xml:space="preserve">бүсийн </w:t>
      </w:r>
      <w:r w:rsidR="00FF3FD4" w:rsidRPr="004177AA">
        <w:rPr>
          <w:rFonts w:ascii="Arial" w:hAnsi="Arial" w:cs="Arial"/>
          <w:sz w:val="24"/>
          <w:szCs w:val="24"/>
          <w:lang w:val="mn-MN"/>
        </w:rPr>
        <w:t xml:space="preserve">орнууд дунджаар 32 оноо авсан нь 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бусад бүсүүдээс бага </w:t>
      </w:r>
      <w:r w:rsidR="00FF3FD4" w:rsidRPr="004177AA">
        <w:rPr>
          <w:rFonts w:ascii="Arial" w:hAnsi="Arial" w:cs="Arial"/>
          <w:sz w:val="24"/>
          <w:szCs w:val="24"/>
          <w:lang w:val="mn-MN"/>
        </w:rPr>
        <w:t>байна.</w:t>
      </w:r>
    </w:p>
    <w:p w14:paraId="1FD52902" w14:textId="4380F1AD" w:rsidR="00FF3FD4" w:rsidRPr="004177AA" w:rsidRDefault="00B61A4C" w:rsidP="00C555F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177AA">
        <w:rPr>
          <w:rFonts w:ascii="Arial" w:hAnsi="Arial" w:cs="Arial"/>
          <w:sz w:val="24"/>
          <w:szCs w:val="24"/>
          <w:lang w:val="mn-MN"/>
        </w:rPr>
        <w:t>Сүүлийн 7 жилийн хугацаанд Аргентин улс (2015 оноос 8 оноогоор), Зааны ясан эрэг (2013 оноос 8 оноогоор) зэрэг улсуудын оноо нэмэгдсэн бол мөн хугацаанд Унгар (2012 оноос 9 оноогоор), Мекси</w:t>
      </w:r>
      <w:r w:rsidR="00437C3A" w:rsidRPr="004177AA">
        <w:rPr>
          <w:rFonts w:ascii="Arial" w:hAnsi="Arial" w:cs="Arial"/>
          <w:sz w:val="24"/>
          <w:szCs w:val="24"/>
          <w:lang w:val="mn-MN"/>
        </w:rPr>
        <w:t>к</w:t>
      </w:r>
      <w:r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улс </w:t>
      </w:r>
      <w:r w:rsidRPr="004177AA">
        <w:rPr>
          <w:rFonts w:ascii="Arial" w:hAnsi="Arial" w:cs="Arial"/>
          <w:sz w:val="24"/>
          <w:szCs w:val="24"/>
          <w:lang w:val="mn-MN"/>
        </w:rPr>
        <w:t>(2013 оноос 7 оноогоор)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-ын оноо </w:t>
      </w:r>
      <w:r w:rsidRPr="004177AA">
        <w:rPr>
          <w:rFonts w:ascii="Arial" w:hAnsi="Arial" w:cs="Arial"/>
          <w:sz w:val="24"/>
          <w:szCs w:val="24"/>
          <w:lang w:val="mn-MN"/>
        </w:rPr>
        <w:t xml:space="preserve">тус тус буурсан нь хамгийн 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ихээр буурсан </w:t>
      </w:r>
      <w:r w:rsidR="004177AA" w:rsidRPr="004177AA">
        <w:rPr>
          <w:rFonts w:ascii="Arial" w:hAnsi="Arial" w:cs="Arial"/>
          <w:sz w:val="24"/>
          <w:szCs w:val="24"/>
          <w:lang w:val="mn-MN"/>
        </w:rPr>
        <w:t>үзүүлэлт</w:t>
      </w:r>
      <w:r w:rsidR="00314A4E"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Pr="004177AA">
        <w:rPr>
          <w:rFonts w:ascii="Arial" w:hAnsi="Arial" w:cs="Arial"/>
          <w:sz w:val="24"/>
          <w:szCs w:val="24"/>
          <w:lang w:val="mn-MN"/>
        </w:rPr>
        <w:t>болж байна</w:t>
      </w:r>
      <w:r w:rsidR="007D6032" w:rsidRPr="004177AA">
        <w:rPr>
          <w:rFonts w:ascii="Arial" w:hAnsi="Arial" w:cs="Arial"/>
          <w:sz w:val="24"/>
          <w:szCs w:val="24"/>
          <w:lang w:val="mn-MN"/>
        </w:rPr>
        <w:t>.</w:t>
      </w:r>
    </w:p>
    <w:p w14:paraId="263DFBEC" w14:textId="2AF34AF4" w:rsidR="00D43780" w:rsidRPr="004177AA" w:rsidRDefault="001171B1" w:rsidP="00AB2E82">
      <w:pPr>
        <w:pStyle w:val="NormalWeb"/>
        <w:ind w:firstLine="720"/>
        <w:contextualSpacing/>
        <w:jc w:val="both"/>
        <w:rPr>
          <w:rFonts w:ascii="Arial" w:hAnsi="Arial" w:cs="Arial"/>
          <w:lang w:val="mn-MN"/>
        </w:rPr>
      </w:pPr>
      <w:bookmarkStart w:id="2" w:name="_Hlk507147631"/>
      <w:r w:rsidRPr="004177AA">
        <w:rPr>
          <w:rFonts w:ascii="Arial" w:hAnsi="Arial" w:cs="Arial"/>
          <w:lang w:val="mn-MN"/>
        </w:rPr>
        <w:t>Харин манай хөрш ОХУ-ын хувьд 2</w:t>
      </w:r>
      <w:r w:rsidR="00B61A4C" w:rsidRPr="004177AA">
        <w:rPr>
          <w:rFonts w:ascii="Arial" w:hAnsi="Arial" w:cs="Arial"/>
          <w:lang w:val="mn-MN"/>
        </w:rPr>
        <w:t>8</w:t>
      </w:r>
      <w:r w:rsidRPr="004177AA">
        <w:rPr>
          <w:rFonts w:ascii="Arial" w:hAnsi="Arial" w:cs="Arial"/>
          <w:lang w:val="mn-MN"/>
        </w:rPr>
        <w:t xml:space="preserve"> оноо авч 13</w:t>
      </w:r>
      <w:r w:rsidR="00B61A4C" w:rsidRPr="004177AA">
        <w:rPr>
          <w:rFonts w:ascii="Arial" w:hAnsi="Arial" w:cs="Arial"/>
          <w:lang w:val="mn-MN"/>
        </w:rPr>
        <w:t>8</w:t>
      </w:r>
      <w:r w:rsidRPr="004177AA">
        <w:rPr>
          <w:rFonts w:ascii="Arial" w:hAnsi="Arial" w:cs="Arial"/>
          <w:lang w:val="mn-MN"/>
        </w:rPr>
        <w:t xml:space="preserve">-р байрт, БНХАУ-ын хувьд </w:t>
      </w:r>
      <w:r w:rsidR="00AB2E82" w:rsidRPr="004177AA">
        <w:rPr>
          <w:rFonts w:ascii="Arial" w:hAnsi="Arial" w:cs="Arial"/>
          <w:lang w:val="mn-MN"/>
        </w:rPr>
        <w:t>39</w:t>
      </w:r>
      <w:r w:rsidRPr="004177AA">
        <w:rPr>
          <w:rFonts w:ascii="Arial" w:hAnsi="Arial" w:cs="Arial"/>
          <w:lang w:val="mn-MN"/>
        </w:rPr>
        <w:t xml:space="preserve"> оноо авч </w:t>
      </w:r>
      <w:r w:rsidR="00AB2E82" w:rsidRPr="004177AA">
        <w:rPr>
          <w:rFonts w:ascii="Arial" w:hAnsi="Arial" w:cs="Arial"/>
          <w:lang w:val="mn-MN"/>
        </w:rPr>
        <w:t>87</w:t>
      </w:r>
      <w:r w:rsidRPr="004177AA">
        <w:rPr>
          <w:rFonts w:ascii="Arial" w:hAnsi="Arial" w:cs="Arial"/>
          <w:lang w:val="mn-MN"/>
        </w:rPr>
        <w:t xml:space="preserve">-р байрт </w:t>
      </w:r>
      <w:r w:rsidR="00AB2E82" w:rsidRPr="004177AA">
        <w:rPr>
          <w:rFonts w:ascii="Arial" w:hAnsi="Arial" w:cs="Arial"/>
          <w:lang w:val="mn-MN"/>
        </w:rPr>
        <w:t>эрэмбэлэгдсэн</w:t>
      </w:r>
      <w:r w:rsidRPr="004177AA">
        <w:rPr>
          <w:rFonts w:ascii="Arial" w:hAnsi="Arial" w:cs="Arial"/>
          <w:lang w:val="mn-MN"/>
        </w:rPr>
        <w:t xml:space="preserve"> байна. </w:t>
      </w:r>
      <w:bookmarkEnd w:id="2"/>
    </w:p>
    <w:p w14:paraId="32F654F7" w14:textId="6DB14520" w:rsidR="00D43780" w:rsidRPr="004177AA" w:rsidRDefault="00D4102D" w:rsidP="00AB2E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4177AA">
        <w:rPr>
          <w:rFonts w:ascii="Arial" w:hAnsi="Arial" w:cs="Arial"/>
          <w:sz w:val="24"/>
          <w:szCs w:val="24"/>
          <w:lang w:val="mn-MN"/>
        </w:rPr>
        <w:tab/>
        <w:t xml:space="preserve">Монгол Улс </w:t>
      </w:r>
      <w:r w:rsidR="00AB2E82" w:rsidRPr="004177AA">
        <w:rPr>
          <w:rFonts w:ascii="Arial" w:hAnsi="Arial" w:cs="Arial"/>
          <w:sz w:val="24"/>
          <w:szCs w:val="24"/>
          <w:lang w:val="mn-MN"/>
        </w:rPr>
        <w:t>37 оноо өвч 180 улсаас 93 дугаар байрт орсон</w:t>
      </w:r>
      <w:r w:rsidR="00D43780" w:rsidRPr="004177AA">
        <w:rPr>
          <w:rFonts w:ascii="Arial" w:hAnsi="Arial" w:cs="Arial"/>
          <w:sz w:val="24"/>
          <w:szCs w:val="24"/>
          <w:lang w:val="mn-MN"/>
        </w:rPr>
        <w:t xml:space="preserve"> байна</w:t>
      </w:r>
      <w:r w:rsidRPr="004177AA">
        <w:rPr>
          <w:rFonts w:ascii="Arial" w:hAnsi="Arial" w:cs="Arial"/>
          <w:sz w:val="24"/>
          <w:szCs w:val="24"/>
          <w:lang w:val="mn-MN"/>
        </w:rPr>
        <w:t>.</w:t>
      </w:r>
      <w:r w:rsidR="009D16F2" w:rsidRPr="004177AA">
        <w:rPr>
          <w:rFonts w:ascii="Arial" w:hAnsi="Arial" w:cs="Arial"/>
          <w:sz w:val="24"/>
          <w:szCs w:val="24"/>
          <w:lang w:val="mn-MN"/>
        </w:rPr>
        <w:t xml:space="preserve"> Өмнөх оныхтой харьцуулахад</w:t>
      </w:r>
      <w:r w:rsidR="00F25C78">
        <w:rPr>
          <w:rFonts w:ascii="Arial" w:hAnsi="Arial" w:cs="Arial"/>
          <w:sz w:val="24"/>
          <w:szCs w:val="24"/>
          <w:lang w:val="mn-MN"/>
        </w:rPr>
        <w:t xml:space="preserve"> манай улсын </w:t>
      </w:r>
      <w:r w:rsidR="009D16F2" w:rsidRPr="004177AA">
        <w:rPr>
          <w:rFonts w:ascii="Arial" w:hAnsi="Arial" w:cs="Arial"/>
          <w:sz w:val="24"/>
          <w:szCs w:val="24"/>
          <w:lang w:val="mn-MN"/>
        </w:rPr>
        <w:t xml:space="preserve">индексийн оноо </w:t>
      </w:r>
      <w:r w:rsidR="00AB2E82" w:rsidRPr="004177AA">
        <w:rPr>
          <w:rFonts w:ascii="Arial" w:hAnsi="Arial" w:cs="Arial"/>
          <w:sz w:val="24"/>
          <w:szCs w:val="24"/>
          <w:lang w:val="mn-MN"/>
        </w:rPr>
        <w:t>1</w:t>
      </w:r>
      <w:r w:rsidR="009D16F2" w:rsidRPr="004177AA">
        <w:rPr>
          <w:rFonts w:ascii="Arial" w:hAnsi="Arial" w:cs="Arial"/>
          <w:sz w:val="24"/>
          <w:szCs w:val="24"/>
          <w:lang w:val="mn-MN"/>
        </w:rPr>
        <w:t>-</w:t>
      </w:r>
      <w:r w:rsidR="00AB2E82" w:rsidRPr="004177AA">
        <w:rPr>
          <w:rFonts w:ascii="Arial" w:hAnsi="Arial" w:cs="Arial"/>
          <w:sz w:val="24"/>
          <w:szCs w:val="24"/>
          <w:lang w:val="mn-MN"/>
        </w:rPr>
        <w:t>ээ</w:t>
      </w:r>
      <w:r w:rsidR="009D16F2" w:rsidRPr="004177AA">
        <w:rPr>
          <w:rFonts w:ascii="Arial" w:hAnsi="Arial" w:cs="Arial"/>
          <w:sz w:val="24"/>
          <w:szCs w:val="24"/>
          <w:lang w:val="mn-MN"/>
        </w:rPr>
        <w:t xml:space="preserve">р </w:t>
      </w:r>
      <w:r w:rsidR="00AB2E82" w:rsidRPr="004177AA">
        <w:rPr>
          <w:rFonts w:ascii="Arial" w:hAnsi="Arial" w:cs="Arial"/>
          <w:sz w:val="24"/>
          <w:szCs w:val="24"/>
          <w:lang w:val="mn-MN"/>
        </w:rPr>
        <w:t>өс</w:t>
      </w:r>
      <w:r w:rsidR="009D16F2" w:rsidRPr="004177AA">
        <w:rPr>
          <w:rFonts w:ascii="Arial" w:hAnsi="Arial" w:cs="Arial"/>
          <w:sz w:val="24"/>
          <w:szCs w:val="24"/>
          <w:lang w:val="mn-MN"/>
        </w:rPr>
        <w:t xml:space="preserve">ч, байр </w:t>
      </w:r>
      <w:r w:rsidR="00AB2E82" w:rsidRPr="004177AA">
        <w:rPr>
          <w:rFonts w:ascii="Arial" w:hAnsi="Arial" w:cs="Arial"/>
          <w:sz w:val="24"/>
          <w:szCs w:val="24"/>
          <w:lang w:val="mn-MN"/>
        </w:rPr>
        <w:t>10</w:t>
      </w:r>
      <w:r w:rsidR="009D16F2" w:rsidRPr="004177AA">
        <w:rPr>
          <w:rFonts w:ascii="Arial" w:hAnsi="Arial" w:cs="Arial"/>
          <w:sz w:val="24"/>
          <w:szCs w:val="24"/>
          <w:lang w:val="mn-MN"/>
        </w:rPr>
        <w:t xml:space="preserve">-аар </w:t>
      </w:r>
      <w:r w:rsidR="00AB2E82" w:rsidRPr="004177AA">
        <w:rPr>
          <w:rFonts w:ascii="Arial" w:hAnsi="Arial" w:cs="Arial"/>
          <w:sz w:val="24"/>
          <w:szCs w:val="24"/>
          <w:lang w:val="mn-MN"/>
        </w:rPr>
        <w:t>ахисан</w:t>
      </w:r>
      <w:r w:rsidR="009D16F2" w:rsidRPr="004177AA">
        <w:rPr>
          <w:rFonts w:ascii="Arial" w:hAnsi="Arial" w:cs="Arial"/>
          <w:sz w:val="24"/>
          <w:szCs w:val="24"/>
          <w:lang w:val="mn-MN"/>
        </w:rPr>
        <w:t xml:space="preserve"> дүнтэй байна.</w:t>
      </w:r>
      <w:r w:rsidR="00603F40" w:rsidRPr="004177AA">
        <w:rPr>
          <w:rFonts w:ascii="Arial" w:hAnsi="Arial" w:cs="Arial"/>
          <w:sz w:val="24"/>
          <w:szCs w:val="24"/>
          <w:lang w:val="mn-MN"/>
        </w:rPr>
        <w:t xml:space="preserve"> </w:t>
      </w:r>
      <w:r w:rsidR="00AB2E82" w:rsidRPr="004177AA">
        <w:rPr>
          <w:rFonts w:ascii="Arial" w:hAnsi="Arial" w:cs="Arial"/>
          <w:sz w:val="24"/>
          <w:szCs w:val="24"/>
          <w:lang w:val="mn-MN"/>
        </w:rPr>
        <w:t>Монгол Улс энэ онд Гамби, Гайана, Косово, Македон</w:t>
      </w:r>
      <w:r w:rsidR="00437C3A" w:rsidRPr="004177AA">
        <w:rPr>
          <w:rFonts w:ascii="Arial" w:hAnsi="Arial" w:cs="Arial"/>
          <w:sz w:val="24"/>
          <w:szCs w:val="24"/>
          <w:lang w:val="mn-MN"/>
        </w:rPr>
        <w:t>и</w:t>
      </w:r>
      <w:r w:rsidR="00AB2E82" w:rsidRPr="004177AA">
        <w:rPr>
          <w:rFonts w:ascii="Arial" w:hAnsi="Arial" w:cs="Arial"/>
          <w:sz w:val="24"/>
          <w:szCs w:val="24"/>
          <w:lang w:val="mn-MN"/>
        </w:rPr>
        <w:t>, Панам улсуудтай ижил оноо авчээ.</w:t>
      </w:r>
      <w:r w:rsidR="009D16F2" w:rsidRPr="004177AA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F266578" w14:textId="77777777" w:rsidR="007B6922" w:rsidRPr="004177AA" w:rsidRDefault="007B6922" w:rsidP="00D43780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6F0F68FC" w14:textId="6D7D336B" w:rsidR="007B6922" w:rsidRPr="004177AA" w:rsidRDefault="00DD34A2" w:rsidP="007B6922">
      <w:pPr>
        <w:pStyle w:val="first1"/>
        <w:spacing w:before="0" w:beforeAutospacing="0" w:after="0" w:line="276" w:lineRule="auto"/>
        <w:ind w:firstLine="567"/>
        <w:jc w:val="center"/>
        <w:rPr>
          <w:rFonts w:asciiTheme="majorHAnsi" w:hAnsiTheme="majorHAnsi" w:cstheme="majorHAnsi"/>
          <w:sz w:val="28"/>
          <w:lang w:val="mn-MN"/>
        </w:rPr>
      </w:pPr>
      <w:r w:rsidRPr="004177AA">
        <w:rPr>
          <w:rFonts w:ascii="Arial" w:hAnsi="Arial" w:cs="Arial"/>
          <w:szCs w:val="22"/>
          <w:lang w:val="mn-MN"/>
        </w:rPr>
        <w:t xml:space="preserve">Монгол Улсын </w:t>
      </w:r>
      <w:r w:rsidR="007B6922" w:rsidRPr="004177AA">
        <w:rPr>
          <w:rFonts w:ascii="Arial" w:hAnsi="Arial" w:cs="Arial"/>
          <w:szCs w:val="22"/>
          <w:lang w:val="mn-MN"/>
        </w:rPr>
        <w:t>А</w:t>
      </w:r>
      <w:r w:rsidR="00C235FE" w:rsidRPr="004177AA">
        <w:rPr>
          <w:rFonts w:ascii="Arial" w:hAnsi="Arial" w:cs="Arial"/>
          <w:szCs w:val="22"/>
          <w:lang w:val="mn-MN"/>
        </w:rPr>
        <w:t>влигын төсөөллийн индексийн дүн</w:t>
      </w:r>
      <w:r w:rsidR="007B6922" w:rsidRPr="004177AA">
        <w:rPr>
          <w:rFonts w:ascii="Arial" w:hAnsi="Arial" w:cs="Arial"/>
          <w:szCs w:val="22"/>
          <w:lang w:val="mn-MN"/>
        </w:rPr>
        <w:t>, 2012-201</w:t>
      </w:r>
      <w:r w:rsidR="00AB2E82" w:rsidRPr="004177AA">
        <w:rPr>
          <w:rFonts w:ascii="Arial" w:hAnsi="Arial" w:cs="Arial"/>
          <w:szCs w:val="22"/>
          <w:lang w:val="mn-MN"/>
        </w:rPr>
        <w:t>8</w:t>
      </w:r>
      <w:r w:rsidR="007B6922" w:rsidRPr="004177AA">
        <w:rPr>
          <w:rFonts w:ascii="Arial" w:hAnsi="Arial" w:cs="Arial"/>
          <w:szCs w:val="22"/>
          <w:lang w:val="mn-MN"/>
        </w:rPr>
        <w:t xml:space="preserve"> оноор</w:t>
      </w:r>
    </w:p>
    <w:tbl>
      <w:tblPr>
        <w:tblW w:w="1003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55"/>
        <w:gridCol w:w="1291"/>
        <w:gridCol w:w="1212"/>
        <w:gridCol w:w="1213"/>
        <w:gridCol w:w="1213"/>
        <w:gridCol w:w="1212"/>
        <w:gridCol w:w="1213"/>
        <w:gridCol w:w="1213"/>
        <w:gridCol w:w="1213"/>
      </w:tblGrid>
      <w:tr w:rsidR="00AB2E82" w:rsidRPr="004177AA" w14:paraId="339EE5CA" w14:textId="79046A88" w:rsidTr="005E41EB">
        <w:trPr>
          <w:trHeight w:val="20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B74D2" w14:textId="3381FBF3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E12" w14:textId="77777777" w:rsidR="00AB2E82" w:rsidRPr="004177AA" w:rsidRDefault="00AB2E82" w:rsidP="007B692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Үзүүлэлт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53F4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8232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87BE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233C2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41A4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B08D7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EB2D" w14:textId="70BD9566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2018</w:t>
            </w:r>
          </w:p>
        </w:tc>
      </w:tr>
      <w:tr w:rsidR="00AB2E82" w:rsidRPr="004177AA" w14:paraId="3B57E2B1" w14:textId="4885FC48" w:rsidTr="005E41EB">
        <w:trPr>
          <w:trHeight w:val="19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24D5F" w14:textId="1CAB5A3E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314C" w14:textId="77777777" w:rsidR="00AB2E82" w:rsidRPr="004177AA" w:rsidRDefault="00AB2E82" w:rsidP="007B692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Байр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E6C8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mn-MN"/>
              </w:rPr>
              <w:t>94</w:t>
            </w: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/176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6D03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mn-MN"/>
              </w:rPr>
              <w:t>83</w:t>
            </w: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/177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C45D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mn-MN"/>
              </w:rPr>
              <w:t>80</w:t>
            </w: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/175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FE712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mn-MN"/>
              </w:rPr>
              <w:t>72</w:t>
            </w: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/168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07BB9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mn-MN"/>
              </w:rPr>
              <w:t>87</w:t>
            </w: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/176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4E69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mn-MN"/>
              </w:rPr>
              <w:t>103</w:t>
            </w:r>
            <w:r w:rsidRPr="004177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/</w:t>
            </w: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3550" w14:textId="4BEF0082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mn-MN"/>
              </w:rPr>
              <w:t>93</w:t>
            </w:r>
            <w:r w:rsidRPr="004177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/</w:t>
            </w: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180</w:t>
            </w:r>
          </w:p>
        </w:tc>
      </w:tr>
      <w:tr w:rsidR="00AB2E82" w:rsidRPr="004177AA" w14:paraId="3A8723C6" w14:textId="56063220" w:rsidTr="005E41EB">
        <w:trPr>
          <w:trHeight w:val="19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8442" w14:textId="74B1C281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974A" w14:textId="77777777" w:rsidR="00AB2E82" w:rsidRPr="004177AA" w:rsidRDefault="00AB2E82" w:rsidP="007B692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Оноо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DE60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9AD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E14E7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C0B4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  <w:t>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18A9D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F7EFB" w14:textId="77777777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DDD53" w14:textId="4B7ED536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C00000"/>
                <w:sz w:val="24"/>
                <w:szCs w:val="24"/>
                <w:lang w:val="mn-MN"/>
              </w:rPr>
              <w:t>37</w:t>
            </w:r>
          </w:p>
        </w:tc>
      </w:tr>
      <w:tr w:rsidR="00AB2E82" w:rsidRPr="004177AA" w14:paraId="584A2BA8" w14:textId="7CE0A1F9" w:rsidTr="005E41EB">
        <w:trPr>
          <w:trHeight w:val="98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2C6F" w14:textId="627FC1BA" w:rsidR="00AB2E82" w:rsidRPr="004177AA" w:rsidRDefault="00AB2E82" w:rsidP="007B6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7F6F" w14:textId="77777777" w:rsidR="00AB2E82" w:rsidRPr="004177AA" w:rsidRDefault="00AB2E82" w:rsidP="008E5D8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mn-MN"/>
              </w:rPr>
              <w:t xml:space="preserve">Нэг байрт орсон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8862" w14:textId="77777777" w:rsidR="00AB2E82" w:rsidRPr="004177AA" w:rsidRDefault="00AB2E82" w:rsidP="007272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lang w:val="mn-MN"/>
              </w:rPr>
            </w:pPr>
            <w:r w:rsidRPr="004177AA">
              <w:rPr>
                <w:rStyle w:val="hps"/>
                <w:rFonts w:ascii="Arial" w:hAnsi="Arial" w:cs="Arial"/>
                <w:sz w:val="18"/>
                <w:lang w:val="mn-MN"/>
              </w:rPr>
              <w:t>Бенин, Колумб,</w:t>
            </w:r>
            <w:r w:rsidRPr="004177AA">
              <w:rPr>
                <w:rFonts w:ascii="Arial" w:hAnsi="Arial" w:cs="Arial"/>
                <w:sz w:val="18"/>
                <w:lang w:val="mn-MN"/>
              </w:rPr>
              <w:br/>
            </w:r>
            <w:r w:rsidRPr="004177AA">
              <w:rPr>
                <w:rStyle w:val="hps"/>
                <w:rFonts w:ascii="Arial" w:hAnsi="Arial" w:cs="Arial"/>
                <w:sz w:val="18"/>
                <w:lang w:val="mn-MN"/>
              </w:rPr>
              <w:t>Жибути, Грек, Энэтхэг, Молдав, Сенегал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073F" w14:textId="0F6524BA" w:rsidR="00AB2E82" w:rsidRPr="004177AA" w:rsidRDefault="00AB2E82" w:rsidP="0070278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lang w:val="mn-MN"/>
              </w:rPr>
            </w:pPr>
            <w:r w:rsidRPr="004177AA">
              <w:rPr>
                <w:rStyle w:val="hps"/>
                <w:rFonts w:ascii="Arial" w:hAnsi="Arial" w:cs="Arial"/>
                <w:sz w:val="18"/>
                <w:lang w:val="mn-MN"/>
              </w:rPr>
              <w:t>Буркина Фасо,</w:t>
            </w:r>
            <w:r w:rsidRPr="004177AA">
              <w:rPr>
                <w:rFonts w:ascii="Arial" w:hAnsi="Arial" w:cs="Arial"/>
                <w:sz w:val="18"/>
                <w:lang w:val="mn-MN"/>
              </w:rPr>
              <w:br/>
            </w:r>
            <w:r w:rsidRPr="004177AA">
              <w:rPr>
                <w:rStyle w:val="hps"/>
                <w:rFonts w:ascii="Arial" w:hAnsi="Arial" w:cs="Arial"/>
                <w:sz w:val="18"/>
                <w:lang w:val="mn-MN"/>
              </w:rPr>
              <w:t>Сальвадор,</w:t>
            </w:r>
            <w:r w:rsidRPr="004177AA">
              <w:rPr>
                <w:rFonts w:ascii="Arial" w:hAnsi="Arial" w:cs="Arial"/>
                <w:sz w:val="18"/>
                <w:lang w:val="mn-MN"/>
              </w:rPr>
              <w:br/>
            </w:r>
            <w:r w:rsidRPr="004177AA">
              <w:rPr>
                <w:rStyle w:val="hps"/>
                <w:rFonts w:ascii="Arial" w:hAnsi="Arial" w:cs="Arial"/>
                <w:sz w:val="18"/>
                <w:lang w:val="mn-MN"/>
              </w:rPr>
              <w:t>Ямайк, Либери,</w:t>
            </w:r>
            <w:r w:rsidRPr="004177AA">
              <w:rPr>
                <w:rFonts w:ascii="Arial" w:hAnsi="Arial" w:cs="Arial"/>
                <w:sz w:val="18"/>
                <w:lang w:val="mn-MN"/>
              </w:rPr>
              <w:br/>
            </w:r>
            <w:r w:rsidRPr="004177AA">
              <w:rPr>
                <w:rStyle w:val="hps"/>
                <w:rFonts w:ascii="Arial" w:hAnsi="Arial" w:cs="Arial"/>
                <w:sz w:val="18"/>
                <w:lang w:val="mn-MN"/>
              </w:rPr>
              <w:t>Перу, Тринидад ба Тобаго, Замби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5C818" w14:textId="1E3C1648" w:rsidR="00AB2E82" w:rsidRPr="004177AA" w:rsidRDefault="00AB2E82" w:rsidP="007272CC">
            <w:pPr>
              <w:spacing w:after="0"/>
              <w:rPr>
                <w:rFonts w:ascii="Arial" w:hAnsi="Arial" w:cs="Arial"/>
                <w:sz w:val="18"/>
                <w:lang w:val="mn-MN"/>
              </w:rPr>
            </w:pPr>
            <w:r w:rsidRPr="004177AA">
              <w:rPr>
                <w:rFonts w:ascii="Arial" w:hAnsi="Arial" w:cs="Arial"/>
                <w:sz w:val="18"/>
                <w:lang w:val="mn-MN"/>
              </w:rPr>
              <w:t>Бенин, Босни Герцеговин</w:t>
            </w:r>
          </w:p>
          <w:p w14:paraId="3A69E9C8" w14:textId="301D67A1" w:rsidR="00AB2E82" w:rsidRPr="004177AA" w:rsidRDefault="00AB2E82" w:rsidP="007272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lang w:val="mn-MN"/>
              </w:rPr>
            </w:pPr>
            <w:r w:rsidRPr="004177AA">
              <w:rPr>
                <w:rFonts w:ascii="Arial" w:hAnsi="Arial" w:cs="Arial"/>
                <w:sz w:val="18"/>
                <w:lang w:val="mn-MN"/>
              </w:rPr>
              <w:t>Сальвадор, Марокко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A65D1" w14:textId="496DD3FE" w:rsidR="00AB2E82" w:rsidRPr="004177AA" w:rsidRDefault="00AB2E82" w:rsidP="00702782">
            <w:pPr>
              <w:spacing w:after="0"/>
              <w:rPr>
                <w:rFonts w:ascii="Arial" w:hAnsi="Arial" w:cs="Arial"/>
                <w:sz w:val="18"/>
                <w:lang w:val="mn-MN"/>
              </w:rPr>
            </w:pPr>
            <w:r w:rsidRPr="004177AA">
              <w:rPr>
                <w:rFonts w:ascii="Arial" w:hAnsi="Arial" w:cs="Arial"/>
                <w:sz w:val="18"/>
                <w:lang w:val="mn-MN"/>
              </w:rPr>
              <w:t>Сальвадор, Панам, Тринидад Тобаго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0B355" w14:textId="77777777" w:rsidR="00AB2E82" w:rsidRPr="004177AA" w:rsidRDefault="00AB2E82" w:rsidP="00702782">
            <w:pPr>
              <w:spacing w:after="0"/>
              <w:rPr>
                <w:rFonts w:ascii="Arial" w:hAnsi="Arial" w:cs="Arial"/>
                <w:sz w:val="18"/>
                <w:lang w:val="mn-MN"/>
              </w:rPr>
            </w:pPr>
            <w:r w:rsidRPr="004177AA">
              <w:rPr>
                <w:rFonts w:ascii="Arial" w:hAnsi="Arial" w:cs="Arial"/>
                <w:sz w:val="18"/>
                <w:lang w:val="mn-MN"/>
              </w:rPr>
              <w:t>Панам, Замби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C8465" w14:textId="77777777" w:rsidR="00AB2E82" w:rsidRPr="004177AA" w:rsidRDefault="00AB2E82" w:rsidP="00C20AD2">
            <w:pPr>
              <w:spacing w:after="0"/>
              <w:rPr>
                <w:rStyle w:val="igc-table-cell-span"/>
                <w:rFonts w:ascii="Arial" w:hAnsi="Arial" w:cs="Arial"/>
                <w:sz w:val="18"/>
                <w:lang w:val="mn-MN"/>
              </w:rPr>
            </w:pPr>
            <w:r w:rsidRPr="004177AA">
              <w:rPr>
                <w:rStyle w:val="igc-table-cell-span"/>
                <w:rFonts w:ascii="Arial" w:hAnsi="Arial" w:cs="Arial"/>
                <w:sz w:val="18"/>
                <w:lang w:val="mn-MN"/>
              </w:rPr>
              <w:t>Бахрейн, Зааны ясан эрэг,</w:t>
            </w:r>
          </w:p>
          <w:p w14:paraId="27FFD93B" w14:textId="77777777" w:rsidR="00AB2E82" w:rsidRPr="004177AA" w:rsidRDefault="00AB2E82" w:rsidP="00C20AD2">
            <w:pPr>
              <w:spacing w:after="0"/>
              <w:rPr>
                <w:rFonts w:ascii="Arial" w:hAnsi="Arial" w:cs="Arial"/>
                <w:sz w:val="18"/>
                <w:lang w:val="mn-MN"/>
              </w:rPr>
            </w:pPr>
            <w:r w:rsidRPr="004177AA">
              <w:rPr>
                <w:rStyle w:val="igc-table-cell-span"/>
                <w:rFonts w:ascii="Arial" w:hAnsi="Arial" w:cs="Arial"/>
                <w:sz w:val="18"/>
                <w:lang w:val="mn-MN"/>
              </w:rPr>
              <w:t xml:space="preserve">Танзани </w:t>
            </w:r>
          </w:p>
          <w:p w14:paraId="1D3D6B4D" w14:textId="77777777" w:rsidR="00AB2E82" w:rsidRPr="004177AA" w:rsidRDefault="00AB2E82" w:rsidP="00702782">
            <w:pPr>
              <w:spacing w:after="0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2D214" w14:textId="25094C37" w:rsidR="00AB2E82" w:rsidRPr="004177AA" w:rsidRDefault="00AB2E82" w:rsidP="00C20AD2">
            <w:pPr>
              <w:spacing w:after="0"/>
              <w:rPr>
                <w:rStyle w:val="igc-table-cell-span"/>
                <w:rFonts w:ascii="Arial" w:hAnsi="Arial" w:cs="Arial"/>
                <w:sz w:val="18"/>
                <w:lang w:val="mn-MN"/>
              </w:rPr>
            </w:pPr>
            <w:r w:rsidRPr="004177AA">
              <w:rPr>
                <w:rStyle w:val="igc-table-cell-span"/>
                <w:rFonts w:ascii="Arial" w:hAnsi="Arial" w:cs="Arial"/>
                <w:sz w:val="18"/>
                <w:lang w:val="mn-MN"/>
              </w:rPr>
              <w:t>Гамби, Гайана, Косово, Македон</w:t>
            </w:r>
            <w:r w:rsidR="00437C3A" w:rsidRPr="004177AA">
              <w:rPr>
                <w:rStyle w:val="igc-table-cell-span"/>
                <w:rFonts w:ascii="Arial" w:hAnsi="Arial" w:cs="Arial"/>
                <w:sz w:val="18"/>
                <w:lang w:val="mn-MN"/>
              </w:rPr>
              <w:t>и</w:t>
            </w:r>
            <w:r w:rsidRPr="004177AA">
              <w:rPr>
                <w:rStyle w:val="igc-table-cell-span"/>
                <w:rFonts w:ascii="Arial" w:hAnsi="Arial" w:cs="Arial"/>
                <w:sz w:val="18"/>
                <w:lang w:val="mn-MN"/>
              </w:rPr>
              <w:t>, Панам</w:t>
            </w:r>
          </w:p>
        </w:tc>
      </w:tr>
    </w:tbl>
    <w:p w14:paraId="3079BF33" w14:textId="32C69AF1" w:rsidR="00980699" w:rsidRPr="004177AA" w:rsidRDefault="000858FB" w:rsidP="00D43780">
      <w:pPr>
        <w:pStyle w:val="NormalWeb"/>
        <w:ind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4177AA">
        <w:rPr>
          <w:rFonts w:ascii="Arial" w:hAnsi="Arial" w:cs="Arial"/>
          <w:lang w:val="mn-MN"/>
        </w:rPr>
        <w:t xml:space="preserve">Транспэрэнси интернэшнл байгууллага Авлигын төсөөллийн индексийн дүнг тооцохдоо 13 мэдээллийн эх сурвалжийг ашигладаг бөгөөд манай улсын индексийн дүнг тооцохдоо </w:t>
      </w:r>
      <w:r w:rsidR="00AB2E82" w:rsidRPr="004177AA">
        <w:rPr>
          <w:rFonts w:ascii="Arial" w:hAnsi="Arial" w:cs="Arial"/>
          <w:lang w:val="mn-MN"/>
        </w:rPr>
        <w:t>9</w:t>
      </w:r>
      <w:r w:rsidRPr="004177AA">
        <w:rPr>
          <w:rFonts w:ascii="Arial" w:hAnsi="Arial" w:cs="Arial"/>
          <w:lang w:val="mn-MN"/>
        </w:rPr>
        <w:t xml:space="preserve"> эх сурвалжий</w:t>
      </w:r>
      <w:r w:rsidR="008F16BB" w:rsidRPr="004177AA">
        <w:rPr>
          <w:rFonts w:ascii="Arial" w:hAnsi="Arial" w:cs="Arial"/>
          <w:lang w:val="mn-MN"/>
        </w:rPr>
        <w:t>н мэдээллийг ашигласан байна.</w:t>
      </w:r>
      <w:r w:rsidRPr="004177AA">
        <w:rPr>
          <w:rFonts w:ascii="Arial" w:hAnsi="Arial" w:cs="Arial"/>
          <w:lang w:val="mn-MN"/>
        </w:rPr>
        <w:t xml:space="preserve"> </w:t>
      </w:r>
      <w:r w:rsidR="00B91FB4" w:rsidRPr="004177AA">
        <w:rPr>
          <w:rFonts w:ascii="Arial" w:hAnsi="Arial" w:cs="Arial"/>
          <w:lang w:val="mn-MN"/>
        </w:rPr>
        <w:t>Өмнөх оны үзүүлэлттэй харьцуулахад</w:t>
      </w:r>
      <w:r w:rsidR="00F25C78">
        <w:rPr>
          <w:rFonts w:ascii="Arial" w:hAnsi="Arial" w:cs="Arial"/>
          <w:lang w:val="mn-MN"/>
        </w:rPr>
        <w:t xml:space="preserve"> </w:t>
      </w:r>
      <w:r w:rsidR="00437C3A" w:rsidRPr="00F25C78">
        <w:rPr>
          <w:rFonts w:ascii="Arial" w:hAnsi="Arial" w:cs="Arial"/>
          <w:b/>
          <w:lang w:val="mn-MN"/>
        </w:rPr>
        <w:t>“</w:t>
      </w:r>
      <w:r w:rsidR="00437C3A" w:rsidRPr="00F25C78">
        <w:rPr>
          <w:rFonts w:ascii="Arial" w:hAnsi="Arial" w:cs="Arial"/>
          <w:b/>
          <w:color w:val="000000"/>
          <w:lang w:val="mn-MN"/>
        </w:rPr>
        <w:t>IMD”-Дэлхийн өрсөлдөх чадварын үнэлгээ</w:t>
      </w:r>
      <w:r w:rsidR="00437C3A" w:rsidRPr="004177AA">
        <w:rPr>
          <w:rFonts w:ascii="Arial" w:hAnsi="Arial" w:cs="Arial"/>
          <w:color w:val="000000"/>
          <w:lang w:val="mn-MN"/>
        </w:rPr>
        <w:t xml:space="preserve"> 3-аар, </w:t>
      </w:r>
      <w:r w:rsidR="00437C3A" w:rsidRPr="00F25C78">
        <w:rPr>
          <w:rFonts w:ascii="Arial" w:hAnsi="Arial" w:cs="Arial"/>
          <w:b/>
          <w:color w:val="000000"/>
          <w:lang w:val="mn-MN"/>
        </w:rPr>
        <w:lastRenderedPageBreak/>
        <w:t>“Ардчиллын олон талт байдлын төсөл”</w:t>
      </w:r>
      <w:r w:rsidR="00437C3A" w:rsidRPr="004177AA">
        <w:rPr>
          <w:rFonts w:ascii="Arial" w:hAnsi="Arial" w:cs="Arial"/>
          <w:color w:val="000000"/>
          <w:lang w:val="mn-MN"/>
        </w:rPr>
        <w:t xml:space="preserve">-ийн үзүүлэлт 2-оор тус тус буурсан ч, </w:t>
      </w:r>
      <w:r w:rsidR="00437C3A" w:rsidRPr="00F25C78">
        <w:rPr>
          <w:rFonts w:ascii="Arial" w:hAnsi="Arial" w:cs="Arial"/>
          <w:b/>
          <w:lang w:val="mn-MN"/>
        </w:rPr>
        <w:t>“Гл</w:t>
      </w:r>
      <w:r w:rsidR="00F25C78" w:rsidRPr="00F25C78">
        <w:rPr>
          <w:rFonts w:ascii="Arial" w:hAnsi="Arial" w:cs="Arial"/>
          <w:b/>
          <w:lang w:val="mn-MN"/>
        </w:rPr>
        <w:t>о</w:t>
      </w:r>
      <w:r w:rsidR="00437C3A" w:rsidRPr="00F25C78">
        <w:rPr>
          <w:rFonts w:ascii="Arial" w:hAnsi="Arial" w:cs="Arial"/>
          <w:b/>
          <w:lang w:val="mn-MN"/>
        </w:rPr>
        <w:t>бал инсит” байгууллагын Улс орнуудын эрсдэлийн түвшний үнэлгээ</w:t>
      </w:r>
      <w:r w:rsidR="00437C3A" w:rsidRPr="004177AA">
        <w:rPr>
          <w:rFonts w:ascii="Arial" w:hAnsi="Arial" w:cs="Arial"/>
          <w:lang w:val="mn-MN"/>
        </w:rPr>
        <w:t xml:space="preserve"> 12-оор, </w:t>
      </w:r>
      <w:r w:rsidR="00437C3A" w:rsidRPr="00F25C78">
        <w:rPr>
          <w:rFonts w:ascii="Arial" w:hAnsi="Arial" w:cs="Arial"/>
          <w:b/>
          <w:lang w:val="mn-MN"/>
        </w:rPr>
        <w:t>“Дэлхийн эдийн засгийн форум”-ын үзэл бодлын судалгаа</w:t>
      </w:r>
      <w:r w:rsidR="00437C3A" w:rsidRPr="004177AA">
        <w:rPr>
          <w:rFonts w:ascii="Arial" w:hAnsi="Arial" w:cs="Arial"/>
          <w:lang w:val="mn-MN"/>
        </w:rPr>
        <w:t xml:space="preserve"> 1</w:t>
      </w:r>
      <w:r w:rsidR="00F25C78">
        <w:rPr>
          <w:rFonts w:ascii="Arial" w:hAnsi="Arial" w:cs="Arial"/>
          <w:lang w:val="mn-MN"/>
        </w:rPr>
        <w:t xml:space="preserve"> пунктээр </w:t>
      </w:r>
      <w:r w:rsidR="008C455B" w:rsidRPr="004177AA">
        <w:rPr>
          <w:rFonts w:ascii="Arial" w:hAnsi="Arial" w:cs="Arial"/>
          <w:color w:val="000000"/>
          <w:lang w:val="mn-MN"/>
        </w:rPr>
        <w:t xml:space="preserve">тус тус </w:t>
      </w:r>
      <w:r w:rsidR="00437C3A" w:rsidRPr="004177AA">
        <w:rPr>
          <w:rFonts w:ascii="Arial" w:hAnsi="Arial" w:cs="Arial"/>
          <w:color w:val="000000"/>
          <w:lang w:val="mn-MN"/>
        </w:rPr>
        <w:t>өссөн</w:t>
      </w:r>
      <w:r w:rsidR="008C455B" w:rsidRPr="004177AA">
        <w:rPr>
          <w:rFonts w:ascii="Arial" w:hAnsi="Arial" w:cs="Arial"/>
          <w:color w:val="000000"/>
          <w:lang w:val="mn-MN"/>
        </w:rPr>
        <w:t xml:space="preserve"> нь </w:t>
      </w:r>
      <w:r w:rsidR="00314A4E" w:rsidRPr="004177AA">
        <w:rPr>
          <w:rFonts w:ascii="Arial" w:hAnsi="Arial" w:cs="Arial"/>
          <w:color w:val="000000"/>
          <w:lang w:val="mn-MN"/>
        </w:rPr>
        <w:t xml:space="preserve">нийт </w:t>
      </w:r>
      <w:r w:rsidR="008C455B" w:rsidRPr="004177AA">
        <w:rPr>
          <w:rFonts w:ascii="Arial" w:hAnsi="Arial" w:cs="Arial"/>
          <w:color w:val="000000"/>
          <w:lang w:val="mn-MN"/>
        </w:rPr>
        <w:t xml:space="preserve">оноо </w:t>
      </w:r>
      <w:r w:rsidR="00437C3A" w:rsidRPr="004177AA">
        <w:rPr>
          <w:rFonts w:ascii="Arial" w:hAnsi="Arial" w:cs="Arial"/>
          <w:color w:val="000000"/>
          <w:lang w:val="mn-MN"/>
        </w:rPr>
        <w:t>1</w:t>
      </w:r>
      <w:r w:rsidR="00F25C78">
        <w:rPr>
          <w:rFonts w:ascii="Arial" w:hAnsi="Arial" w:cs="Arial"/>
          <w:color w:val="000000"/>
          <w:lang w:val="mn-MN"/>
        </w:rPr>
        <w:t xml:space="preserve"> пунктээр</w:t>
      </w:r>
      <w:r w:rsidR="00437C3A" w:rsidRPr="004177AA">
        <w:rPr>
          <w:rFonts w:ascii="Arial" w:hAnsi="Arial" w:cs="Arial"/>
          <w:color w:val="000000"/>
          <w:lang w:val="mn-MN"/>
        </w:rPr>
        <w:t xml:space="preserve"> өсөх</w:t>
      </w:r>
      <w:r w:rsidR="00F25C78">
        <w:rPr>
          <w:rFonts w:ascii="Arial" w:hAnsi="Arial" w:cs="Arial"/>
          <w:color w:val="000000"/>
          <w:lang w:val="mn-MN"/>
        </w:rPr>
        <w:t>өд нөлөөлжээ</w:t>
      </w:r>
      <w:r w:rsidR="008C455B" w:rsidRPr="004177AA">
        <w:rPr>
          <w:rFonts w:ascii="Arial" w:hAnsi="Arial" w:cs="Arial"/>
          <w:color w:val="000000"/>
          <w:lang w:val="mn-MN"/>
        </w:rPr>
        <w:t>.</w:t>
      </w:r>
    </w:p>
    <w:p w14:paraId="49A8C1F9" w14:textId="77777777" w:rsidR="00193E77" w:rsidRPr="004177AA" w:rsidRDefault="00193E77" w:rsidP="007272CC">
      <w:pPr>
        <w:pStyle w:val="NormalWeb"/>
        <w:contextualSpacing/>
        <w:jc w:val="both"/>
        <w:rPr>
          <w:rFonts w:ascii="Arial" w:eastAsiaTheme="minorHAnsi" w:hAnsi="Arial" w:cs="Arial"/>
          <w:lang w:val="mn-MN"/>
        </w:rPr>
      </w:pPr>
    </w:p>
    <w:p w14:paraId="6A263B01" w14:textId="77777777" w:rsidR="00193E77" w:rsidRPr="004177AA" w:rsidRDefault="00193E77" w:rsidP="007272CC">
      <w:pPr>
        <w:pStyle w:val="NormalWeb"/>
        <w:contextualSpacing/>
        <w:jc w:val="both"/>
        <w:rPr>
          <w:rFonts w:ascii="Arial" w:eastAsiaTheme="minorHAnsi" w:hAnsi="Arial" w:cs="Arial"/>
          <w:lang w:val="mn-MN"/>
        </w:rPr>
      </w:pPr>
    </w:p>
    <w:p w14:paraId="57B2957D" w14:textId="77777777" w:rsidR="00603F40" w:rsidRPr="004177AA" w:rsidRDefault="00603F40" w:rsidP="00603F40">
      <w:pPr>
        <w:pStyle w:val="NormalWeb"/>
        <w:spacing w:line="276" w:lineRule="auto"/>
        <w:ind w:firstLine="360"/>
        <w:jc w:val="center"/>
        <w:rPr>
          <w:rFonts w:ascii="Arial" w:hAnsi="Arial" w:cs="Arial"/>
          <w:b/>
          <w:lang w:val="mn-MN"/>
        </w:rPr>
      </w:pPr>
      <w:r w:rsidRPr="004177AA">
        <w:rPr>
          <w:rFonts w:ascii="Arial" w:hAnsi="Arial" w:cs="Arial"/>
          <w:b/>
          <w:lang w:val="mn-MN"/>
        </w:rPr>
        <w:t>Монгол Улсыг үнэлэхэд ашигласан мэдээллийн эх үүсвэр, үнэлгээ, оноор</w:t>
      </w:r>
    </w:p>
    <w:tbl>
      <w:tblPr>
        <w:tblW w:w="9858" w:type="dxa"/>
        <w:tblLook w:val="04A0" w:firstRow="1" w:lastRow="0" w:firstColumn="1" w:lastColumn="0" w:noHBand="0" w:noVBand="1"/>
      </w:tblPr>
      <w:tblGrid>
        <w:gridCol w:w="617"/>
        <w:gridCol w:w="3773"/>
        <w:gridCol w:w="847"/>
        <w:gridCol w:w="826"/>
        <w:gridCol w:w="759"/>
        <w:gridCol w:w="759"/>
        <w:gridCol w:w="759"/>
        <w:gridCol w:w="759"/>
        <w:gridCol w:w="759"/>
      </w:tblGrid>
      <w:tr w:rsidR="00AB2E82" w:rsidRPr="004177AA" w14:paraId="483EA800" w14:textId="5145B256" w:rsidTr="00AB2E82">
        <w:trPr>
          <w:trHeight w:val="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D79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ED6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Байгууллага-судалгаа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F3B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2012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E9B6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2013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EA556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2014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B341" w14:textId="77777777" w:rsidR="00AB2E82" w:rsidRPr="004177AA" w:rsidRDefault="00AB2E82" w:rsidP="009A64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2015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E8460" w14:textId="77777777" w:rsidR="00AB2E82" w:rsidRPr="004177AA" w:rsidRDefault="00AB2E82" w:rsidP="009A64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2016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946D2" w14:textId="77777777" w:rsidR="00AB2E82" w:rsidRPr="004177AA" w:rsidRDefault="00AB2E82" w:rsidP="009A64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2017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775FD" w14:textId="06FF9D5C" w:rsidR="00AB2E82" w:rsidRPr="004177AA" w:rsidRDefault="00AB2E82" w:rsidP="009A64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2018</w:t>
            </w:r>
          </w:p>
        </w:tc>
      </w:tr>
      <w:tr w:rsidR="00AB2E82" w:rsidRPr="004177AA" w14:paraId="4F89A2B6" w14:textId="59D66890" w:rsidTr="00C71C13">
        <w:trPr>
          <w:trHeight w:val="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D4E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92FE" w14:textId="519201C1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"Бертелсман" сан - Шилжилтийн индекс </w:t>
            </w:r>
            <w:r w:rsidR="00292B1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2017-</w:t>
            </w: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E2F5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8BD3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E7AF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E9BD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9DE0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647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4DAF" w14:textId="382E189E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41</w:t>
            </w:r>
          </w:p>
        </w:tc>
      </w:tr>
      <w:tr w:rsidR="00AB2E82" w:rsidRPr="004177AA" w14:paraId="3ADFCA0D" w14:textId="028EDF3C" w:rsidTr="00C71C13">
        <w:trPr>
          <w:trHeight w:val="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FC3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0F43" w14:textId="36BCC714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"PRS"</w:t>
            </w:r>
            <w:r w:rsidR="00292B1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 групп</w:t>
            </w: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 - Эрсд</w:t>
            </w:r>
            <w:r w:rsidR="00437C3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э</w:t>
            </w: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лийн үнэлгээ 201</w:t>
            </w:r>
            <w:r w:rsidR="00292B1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6E41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A98D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5C78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1DB1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EEAF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sz w:val="24"/>
                <w:szCs w:val="24"/>
                <w:lang w:val="mn-MN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922E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sz w:val="24"/>
                <w:szCs w:val="24"/>
                <w:lang w:val="mn-MN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E2A" w14:textId="70A3E971" w:rsidR="00AB2E82" w:rsidRPr="004177AA" w:rsidRDefault="00AB2E82" w:rsidP="00444C6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sz w:val="24"/>
                <w:szCs w:val="24"/>
                <w:lang w:val="mn-MN"/>
              </w:rPr>
              <w:t>32</w:t>
            </w:r>
          </w:p>
        </w:tc>
      </w:tr>
      <w:tr w:rsidR="00AB2E82" w:rsidRPr="004177AA" w14:paraId="699F9E2E" w14:textId="098A2209" w:rsidTr="00C71C13">
        <w:trPr>
          <w:trHeight w:val="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84F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6265" w14:textId="77777777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bookmarkStart w:id="3" w:name="_Hlk507082889"/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Дэлхийн банк - Улс орны бодлого, институцийн үнэлгээ 2017</w:t>
            </w:r>
            <w:bookmarkEnd w:id="3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9268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9831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65BE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10F9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1079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E0FF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7669" w14:textId="2C9567EC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43</w:t>
            </w:r>
          </w:p>
        </w:tc>
      </w:tr>
      <w:tr w:rsidR="00AB2E82" w:rsidRPr="004177AA" w14:paraId="5098D00B" w14:textId="5DF34407" w:rsidTr="00C71C13">
        <w:trPr>
          <w:trHeight w:val="1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B2E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1FD7" w14:textId="69368368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bookmarkStart w:id="4" w:name="_Hlk507076803"/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Дэлхийн эдийн засгийн форум - Үзэл бодлын судалгаа 201</w:t>
            </w:r>
            <w:r w:rsidR="00292B1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8</w:t>
            </w: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 </w:t>
            </w:r>
            <w:bookmarkEnd w:id="4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4390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B798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F240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4549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D8A9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0CAEC1" w14:textId="77777777" w:rsidR="00AB2E82" w:rsidRPr="00F25C78" w:rsidRDefault="00AB2E82" w:rsidP="00444C64">
            <w:pPr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85AEFC" w14:textId="497D6658" w:rsidR="00AB2E82" w:rsidRPr="00F25C78" w:rsidRDefault="00AB2E82" w:rsidP="00444C64">
            <w:pPr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  <w:t>31</w:t>
            </w:r>
          </w:p>
        </w:tc>
      </w:tr>
      <w:tr w:rsidR="00AB2E82" w:rsidRPr="004177AA" w14:paraId="6E67E377" w14:textId="1B96EFB6" w:rsidTr="00C71C13">
        <w:trPr>
          <w:trHeight w:val="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D1A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1F86" w14:textId="77777777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bookmarkStart w:id="5" w:name="_Hlk507089783"/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Дэлхийн эрх зүйн төсөл- Хууль дээдлэх ёсны  индекс 2017-2018</w:t>
            </w:r>
            <w:bookmarkEnd w:id="5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308B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2EAC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3ECC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E86E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B95F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63A1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DDC1" w14:textId="32B47221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36</w:t>
            </w:r>
          </w:p>
        </w:tc>
      </w:tr>
      <w:tr w:rsidR="00AB2E82" w:rsidRPr="004177AA" w14:paraId="35DCFDF6" w14:textId="5325F746" w:rsidTr="00C71C13">
        <w:trPr>
          <w:trHeight w:val="1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D1D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8621" w14:textId="2EA75AFC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Эдийн засгийн </w:t>
            </w:r>
            <w:r w:rsidR="00292B1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мэдээллийн</w:t>
            </w: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 нэгж - Улс орнуудын эрсдлийн үнэлгээ 201</w:t>
            </w:r>
            <w:r w:rsidR="00A40601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7C9A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E6E6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0647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D464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F13F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CD75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212D" w14:textId="1067A88B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37</w:t>
            </w:r>
          </w:p>
        </w:tc>
      </w:tr>
      <w:tr w:rsidR="00AB2E82" w:rsidRPr="004177AA" w14:paraId="55B97270" w14:textId="04E1B902" w:rsidTr="00C71C13">
        <w:trPr>
          <w:trHeight w:val="1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4E4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D675" w14:textId="032E0B88" w:rsidR="00AB2E82" w:rsidRPr="004177AA" w:rsidRDefault="00AB2E82" w:rsidP="0070278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"Глобал инсит" байгууллага - Улс орнуудын эрсд</w:t>
            </w:r>
            <w:r w:rsidR="00437C3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э</w:t>
            </w: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лийн түвшин 201</w:t>
            </w:r>
            <w:r w:rsidR="00A40601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0212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55E3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ACE23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0B67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D78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A7F045" w14:textId="77777777" w:rsidR="00AB2E82" w:rsidRPr="00F25C78" w:rsidRDefault="00AB2E82" w:rsidP="00444C64">
            <w:pPr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83265D" w14:textId="325643CD" w:rsidR="00AB2E82" w:rsidRPr="00F25C78" w:rsidRDefault="00AB2E82" w:rsidP="00444C64">
            <w:pPr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mn-MN"/>
              </w:rPr>
              <w:t>47</w:t>
            </w:r>
          </w:p>
        </w:tc>
      </w:tr>
      <w:tr w:rsidR="00AB2E82" w:rsidRPr="004177AA" w14:paraId="620D4D34" w14:textId="5C63B72B" w:rsidTr="00C71C13">
        <w:trPr>
          <w:trHeight w:val="1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7B1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B573" w14:textId="4CC0AF8D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bookmarkStart w:id="6" w:name="_Hlk507093242"/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IMD-Дэлхийн өрсөлдөх чадварын эмхэтгэл </w:t>
            </w:r>
            <w:bookmarkEnd w:id="6"/>
            <w:r w:rsidR="00A40601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2018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AF95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A074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33E4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30B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C871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EF68306" w14:textId="77777777" w:rsidR="00AB2E82" w:rsidRPr="00F25C78" w:rsidRDefault="00AB2E82" w:rsidP="00444C6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876D059" w14:textId="21748EA3" w:rsidR="00AB2E82" w:rsidRPr="00F25C78" w:rsidRDefault="00AB2E82" w:rsidP="00444C6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  <w:t>30</w:t>
            </w:r>
          </w:p>
        </w:tc>
      </w:tr>
      <w:tr w:rsidR="00AB2E82" w:rsidRPr="004177AA" w14:paraId="7D3B2445" w14:textId="0123DD79" w:rsidTr="00C71C13">
        <w:trPr>
          <w:trHeight w:val="1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6E" w14:textId="77777777" w:rsidR="00AB2E82" w:rsidRPr="004177AA" w:rsidRDefault="00AB2E82" w:rsidP="000005E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611F" w14:textId="56AF78EE" w:rsidR="00AB2E82" w:rsidRPr="004177AA" w:rsidRDefault="00AB2E82" w:rsidP="00603F4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Ардчиллын олон талт байдлын төсөл /V-Dem/ 201</w:t>
            </w:r>
            <w:r w:rsidR="00A40601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CC22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2772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F3E4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4380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75E4" w14:textId="77777777" w:rsidR="00AB2E82" w:rsidRPr="004177AA" w:rsidRDefault="00AB2E82" w:rsidP="00C146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80975A" w14:textId="77777777" w:rsidR="00AB2E82" w:rsidRPr="00F25C78" w:rsidRDefault="00AB2E82" w:rsidP="00C146D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7F4173D" w14:textId="0EE2A62F" w:rsidR="00AB2E82" w:rsidRPr="00F25C78" w:rsidRDefault="00C71C13" w:rsidP="00C146D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</w:pPr>
            <w:r w:rsidRPr="00F25C78">
              <w:rPr>
                <w:rFonts w:ascii="Arial" w:hAnsi="Arial" w:cs="Arial"/>
                <w:b/>
                <w:color w:val="FF0000"/>
                <w:sz w:val="28"/>
                <w:szCs w:val="28"/>
                <w:lang w:val="mn-MN"/>
              </w:rPr>
              <w:t>33</w:t>
            </w:r>
          </w:p>
        </w:tc>
      </w:tr>
      <w:tr w:rsidR="00AB2E82" w:rsidRPr="004177AA" w14:paraId="7D9419D0" w14:textId="544F4484" w:rsidTr="00AB2E82">
        <w:trPr>
          <w:trHeight w:val="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5A6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AAA0" w14:textId="77777777" w:rsidR="00AB2E82" w:rsidRPr="004177AA" w:rsidRDefault="00AB2E82" w:rsidP="00C235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Авлигын төсөөллийн индексийн оноо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943D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D961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B2353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ECC2" w14:textId="77777777" w:rsidR="00AB2E82" w:rsidRPr="004177AA" w:rsidRDefault="00AB2E82" w:rsidP="00603F4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C4DC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E2BD3" w14:textId="77777777" w:rsidR="00AB2E82" w:rsidRPr="004177AA" w:rsidRDefault="00AB2E82" w:rsidP="00444C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4562C" w14:textId="125D72CB" w:rsidR="00AB2E82" w:rsidRPr="004177AA" w:rsidRDefault="00C71C13" w:rsidP="00444C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37</w:t>
            </w:r>
          </w:p>
        </w:tc>
      </w:tr>
    </w:tbl>
    <w:p w14:paraId="35AF2A70" w14:textId="77777777" w:rsidR="008C455B" w:rsidRPr="004177AA" w:rsidRDefault="008C455B" w:rsidP="008C455B">
      <w:pPr>
        <w:jc w:val="center"/>
        <w:rPr>
          <w:rFonts w:ascii="Arial" w:hAnsi="Arial" w:cs="Arial"/>
          <w:i/>
          <w:sz w:val="24"/>
          <w:szCs w:val="24"/>
          <w:lang w:val="mn-MN"/>
        </w:rPr>
      </w:pPr>
    </w:p>
    <w:p w14:paraId="2786B738" w14:textId="0FB0CA28" w:rsidR="00F254A9" w:rsidRPr="004177AA" w:rsidRDefault="008C455B" w:rsidP="00A40601">
      <w:pPr>
        <w:rPr>
          <w:rFonts w:ascii="Arial" w:hAnsi="Arial" w:cs="Arial"/>
          <w:lang w:val="mn-MN"/>
        </w:rPr>
      </w:pPr>
      <w:r w:rsidRPr="004177AA">
        <w:rPr>
          <w:rFonts w:ascii="Arial" w:hAnsi="Arial" w:cs="Arial"/>
          <w:i/>
          <w:sz w:val="24"/>
          <w:szCs w:val="24"/>
          <w:lang w:val="mn-MN"/>
        </w:rPr>
        <w:t xml:space="preserve">Эх сурвалж: </w:t>
      </w:r>
      <w:bookmarkEnd w:id="1"/>
      <w:r w:rsidR="00A40601" w:rsidRPr="004177AA">
        <w:rPr>
          <w:rFonts w:ascii="Arial" w:hAnsi="Arial" w:cs="Arial"/>
          <w:i/>
          <w:sz w:val="24"/>
          <w:szCs w:val="24"/>
          <w:lang w:val="mn-MN"/>
        </w:rPr>
        <w:t>https://www.transparency.org/cpi2018</w:t>
      </w:r>
    </w:p>
    <w:p w14:paraId="411F636B" w14:textId="77777777" w:rsidR="00437C3A" w:rsidRPr="004177AA" w:rsidRDefault="00437C3A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762FACE4" w14:textId="6C35DB35" w:rsidR="008C455B" w:rsidRPr="004177AA" w:rsidRDefault="008C455B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4177AA">
        <w:rPr>
          <w:rFonts w:ascii="Arial" w:hAnsi="Arial" w:cs="Arial"/>
          <w:b/>
          <w:i/>
          <w:sz w:val="24"/>
          <w:szCs w:val="24"/>
          <w:lang w:val="mn-MN"/>
        </w:rPr>
        <w:t>Судалгаа шинжилгээний алба</w:t>
      </w:r>
    </w:p>
    <w:p w14:paraId="37533F86" w14:textId="77777777" w:rsidR="00437C3A" w:rsidRPr="004177AA" w:rsidRDefault="00437C3A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4304A18A" w14:textId="23B5F517" w:rsidR="00C301D2" w:rsidRPr="004177AA" w:rsidRDefault="00C301D2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1688318C" w14:textId="48572897" w:rsidR="00C301D2" w:rsidRDefault="00C301D2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52BD0BE9" w14:textId="397EC86E" w:rsidR="00062C58" w:rsidRDefault="00062C58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4FDBF52F" w14:textId="4459E204" w:rsidR="00062C58" w:rsidRDefault="00062C58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47409A68" w14:textId="1470514A" w:rsidR="00062C58" w:rsidRDefault="00062C58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33EB3EA1" w14:textId="77777777" w:rsidR="00062C58" w:rsidRPr="004177AA" w:rsidRDefault="00062C58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bookmarkStart w:id="7" w:name="_GoBack"/>
      <w:bookmarkEnd w:id="7"/>
    </w:p>
    <w:p w14:paraId="46A6717A" w14:textId="7A5C32C1" w:rsidR="00C301D2" w:rsidRPr="004177AA" w:rsidRDefault="00C301D2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3E141A5D" w14:textId="24442C31" w:rsidR="00C301D2" w:rsidRPr="004177AA" w:rsidRDefault="00C301D2" w:rsidP="008C455B">
      <w:pPr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3C4FC198" w14:textId="6698483E" w:rsidR="00566B81" w:rsidRPr="004177AA" w:rsidRDefault="00C301D2">
      <w:pPr>
        <w:rPr>
          <w:rFonts w:ascii="Arial" w:hAnsi="Arial" w:cs="Arial"/>
          <w:b/>
          <w:i/>
          <w:sz w:val="24"/>
          <w:szCs w:val="24"/>
          <w:lang w:val="mn-MN"/>
        </w:rPr>
      </w:pPr>
      <w:r w:rsidRPr="004177AA">
        <w:rPr>
          <w:rFonts w:ascii="Arial" w:hAnsi="Arial" w:cs="Arial"/>
          <w:b/>
          <w:i/>
          <w:sz w:val="24"/>
          <w:szCs w:val="24"/>
          <w:lang w:val="mn-MN"/>
        </w:rPr>
        <w:lastRenderedPageBreak/>
        <w:t>Монгол улсын 2018 индексийг тооцоход өссөн, буурсан үзүүлэлт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17"/>
        <w:gridCol w:w="3773"/>
        <w:gridCol w:w="759"/>
        <w:gridCol w:w="759"/>
        <w:gridCol w:w="4293"/>
      </w:tblGrid>
      <w:tr w:rsidR="00437C3A" w:rsidRPr="004177AA" w14:paraId="75407931" w14:textId="77777777" w:rsidTr="00437C3A">
        <w:trPr>
          <w:trHeight w:val="1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BAF" w14:textId="6CD8809F" w:rsidR="00437C3A" w:rsidRPr="004177AA" w:rsidRDefault="00437C3A" w:rsidP="00D55C7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9407" w14:textId="7226FF21" w:rsidR="00437C3A" w:rsidRPr="004177AA" w:rsidRDefault="00437C3A" w:rsidP="00D55C7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Өссөн, буурсан үзүүлэлт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916FC9" w14:textId="64DEFE4E" w:rsidR="00437C3A" w:rsidRPr="004177AA" w:rsidRDefault="00437C3A" w:rsidP="00D55C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7A6868" w14:textId="091DD765" w:rsidR="00437C3A" w:rsidRPr="004177AA" w:rsidRDefault="00437C3A" w:rsidP="00D55C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044E66" w14:textId="06DDC4F4" w:rsidR="00437C3A" w:rsidRPr="004177AA" w:rsidRDefault="00437C3A" w:rsidP="003343E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Тайлбар</w:t>
            </w:r>
          </w:p>
        </w:tc>
      </w:tr>
      <w:tr w:rsidR="0084403C" w:rsidRPr="004177AA" w14:paraId="0B37F65C" w14:textId="1223373D" w:rsidTr="0084403C">
        <w:trPr>
          <w:trHeight w:val="1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B5F" w14:textId="7F049E35" w:rsidR="0084403C" w:rsidRPr="004177AA" w:rsidRDefault="0084403C" w:rsidP="00D55C7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FE0B" w14:textId="77777777" w:rsidR="0084403C" w:rsidRPr="004177AA" w:rsidRDefault="0084403C" w:rsidP="00D55C7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 xml:space="preserve">Дэлхийн эдийн засгийн форум - Үзэл бодлын судалгаа 2018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0D301A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FB2E9C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ADFBF" w14:textId="5EF5C9EC" w:rsidR="0084403C" w:rsidRPr="004177AA" w:rsidRDefault="003343ED" w:rsidP="003343E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>Бизнес эрхлэгчдээс: “</w:t>
            </w:r>
            <w:r w:rsidRPr="004177AA">
              <w:rPr>
                <w:rFonts w:ascii="Arial" w:hAnsi="Arial" w:cs="Arial"/>
                <w:i/>
                <w:color w:val="000000"/>
                <w:sz w:val="20"/>
                <w:szCs w:val="24"/>
                <w:lang w:val="mn-MN"/>
              </w:rPr>
              <w:t>экспорт, импорт; нийтийн аж ахуй; татвар төлөх; төрийн байгууллагатай гэрээ байгуулах, тусгай зөвшөөрөл авах; шүүхийн шийдвэрийг тааламжтай гаргуулах гэсэн 5 асуудалд хээл хахууль, нэмэлт төлбөр төлөх явдал хэр түгээмэл вэ”</w:t>
            </w: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 xml:space="preserve"> гэж асуусан.</w:t>
            </w:r>
          </w:p>
        </w:tc>
      </w:tr>
      <w:tr w:rsidR="0084403C" w:rsidRPr="004177AA" w14:paraId="3E16DE9A" w14:textId="78369240" w:rsidTr="0084403C">
        <w:trPr>
          <w:trHeight w:val="1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B6F" w14:textId="1210DD54" w:rsidR="0084403C" w:rsidRPr="004177AA" w:rsidRDefault="0084403C" w:rsidP="00D55C7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D0AC" w14:textId="187D1BE7" w:rsidR="0084403C" w:rsidRPr="004177AA" w:rsidRDefault="0084403C" w:rsidP="00D55C7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"Глобал инсит" байгууллага - Улс орнуудын эрсд</w:t>
            </w:r>
            <w:r w:rsidR="00437C3A"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э</w:t>
            </w: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лийн түвшин 2017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CE2875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F3126E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95A8CB" w14:textId="7C10A12B" w:rsidR="0084403C" w:rsidRPr="004177AA" w:rsidRDefault="0084403C" w:rsidP="0084403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>Тухай улсын 100 гаруй шинжээчдээс</w:t>
            </w:r>
            <w:r w:rsidR="003343ED"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>:</w:t>
            </w: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 xml:space="preserve"> </w:t>
            </w:r>
            <w:r w:rsidR="003343ED" w:rsidRPr="004177AA">
              <w:rPr>
                <w:rFonts w:ascii="Arial" w:hAnsi="Arial" w:cs="Arial"/>
                <w:i/>
                <w:color w:val="000000"/>
                <w:sz w:val="20"/>
                <w:szCs w:val="24"/>
                <w:lang w:val="mn-MN"/>
              </w:rPr>
              <w:t>“</w:t>
            </w:r>
            <w:r w:rsidRPr="004177AA">
              <w:rPr>
                <w:rFonts w:ascii="Arial" w:hAnsi="Arial" w:cs="Arial"/>
                <w:i/>
                <w:color w:val="000000"/>
                <w:sz w:val="20"/>
                <w:szCs w:val="24"/>
                <w:lang w:val="mn-MN"/>
              </w:rPr>
              <w:t xml:space="preserve">иргэн/аж ахуйн нэгж бизнес эрхлэхийн </w:t>
            </w:r>
            <w:r w:rsidR="003343ED" w:rsidRPr="004177AA">
              <w:rPr>
                <w:rFonts w:ascii="Arial" w:hAnsi="Arial" w:cs="Arial"/>
                <w:i/>
                <w:color w:val="000000"/>
                <w:sz w:val="20"/>
                <w:szCs w:val="24"/>
                <w:lang w:val="mn-MN"/>
              </w:rPr>
              <w:t>тулд хээл хахууль болон авлигын бусад хэлбэрүүдтэй тулгарах эрсдэл”</w:t>
            </w:r>
            <w:r w:rsidR="003343ED"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 xml:space="preserve">-ийг үнэлүүлсэн. </w:t>
            </w: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 xml:space="preserve"> </w:t>
            </w:r>
          </w:p>
        </w:tc>
      </w:tr>
      <w:tr w:rsidR="0084403C" w:rsidRPr="004177AA" w14:paraId="03F71CD3" w14:textId="68796436" w:rsidTr="0084403C">
        <w:trPr>
          <w:trHeight w:val="1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F38" w14:textId="383A7BFC" w:rsidR="0084403C" w:rsidRPr="004177AA" w:rsidRDefault="0084403C" w:rsidP="00D55C7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FF95" w14:textId="77777777" w:rsidR="0084403C" w:rsidRPr="004177AA" w:rsidRDefault="0084403C" w:rsidP="00D55C7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IMD-Дэлхийн өрсөлдөх чадварын эмхэтгэл 2018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B91F95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2FD8C2A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065E1C" w14:textId="0164BCD4" w:rsidR="0084403C" w:rsidRPr="004177AA" w:rsidRDefault="0084403C" w:rsidP="0084403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>2018 онд 63 улсыг үнэлэхдээ 6300 гаруй бизнес эрхлэгчдээс</w:t>
            </w:r>
            <w:r w:rsidR="003343ED"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>:</w:t>
            </w: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 xml:space="preserve"> </w:t>
            </w:r>
            <w:r w:rsidRPr="004177AA">
              <w:rPr>
                <w:rFonts w:ascii="Arial" w:hAnsi="Arial" w:cs="Arial"/>
                <w:i/>
                <w:color w:val="000000"/>
                <w:sz w:val="20"/>
                <w:szCs w:val="24"/>
                <w:lang w:val="mn-MN"/>
              </w:rPr>
              <w:t>“Авлига, хээл хахууль: байдаг, эсхүл байдаггүй</w:t>
            </w:r>
            <w:r w:rsidR="003A54B8">
              <w:rPr>
                <w:rFonts w:ascii="Arial" w:hAnsi="Arial" w:cs="Arial"/>
                <w:i/>
                <w:color w:val="000000"/>
                <w:sz w:val="20"/>
                <w:szCs w:val="24"/>
                <w:lang w:val="mn-MN"/>
              </w:rPr>
              <w:t xml:space="preserve"> юу</w:t>
            </w:r>
            <w:r w:rsidRPr="004177AA">
              <w:rPr>
                <w:rFonts w:ascii="Arial" w:hAnsi="Arial" w:cs="Arial"/>
                <w:i/>
                <w:color w:val="000000"/>
                <w:sz w:val="20"/>
                <w:szCs w:val="24"/>
                <w:lang w:val="mn-MN"/>
              </w:rPr>
              <w:t>”</w:t>
            </w: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 xml:space="preserve"> гэж асуусан</w:t>
            </w:r>
            <w:r w:rsidR="003343ED"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>.</w:t>
            </w:r>
          </w:p>
        </w:tc>
      </w:tr>
      <w:tr w:rsidR="0084403C" w:rsidRPr="004177AA" w14:paraId="3FFF89DD" w14:textId="535520A0" w:rsidTr="0084403C">
        <w:trPr>
          <w:trHeight w:val="1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DFB" w14:textId="138CB16C" w:rsidR="0084403C" w:rsidRPr="004177AA" w:rsidRDefault="0084403C" w:rsidP="00D55C7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C9EA" w14:textId="77777777" w:rsidR="0084403C" w:rsidRPr="004177AA" w:rsidRDefault="0084403C" w:rsidP="00D55C7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val="mn-MN"/>
              </w:rPr>
            </w:pPr>
            <w:r w:rsidRPr="004177AA">
              <w:rPr>
                <w:rFonts w:ascii="Arial" w:eastAsia="Times New Roman" w:hAnsi="Arial" w:cs="Arial"/>
                <w:color w:val="000000"/>
                <w:sz w:val="20"/>
                <w:lang w:val="mn-MN"/>
              </w:rPr>
              <w:t>Ардчиллын олон талт байдлын төсөл /V-Dem/ 2018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F532A3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AA46690" w14:textId="77777777" w:rsidR="0084403C" w:rsidRPr="004177AA" w:rsidRDefault="0084403C" w:rsidP="00D55C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33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3D18CC5" w14:textId="3FDFFD06" w:rsidR="0084403C" w:rsidRPr="004177AA" w:rsidRDefault="003343ED" w:rsidP="00C301D2">
            <w:pPr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</w:pPr>
            <w:r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>“Улс төрийн авлига хэр түгээмэл вэ”</w:t>
            </w:r>
            <w:r w:rsidR="00C301D2" w:rsidRPr="004177AA">
              <w:rPr>
                <w:rFonts w:ascii="Arial" w:hAnsi="Arial" w:cs="Arial"/>
                <w:color w:val="000000"/>
                <w:sz w:val="20"/>
                <w:szCs w:val="24"/>
                <w:lang w:val="mn-MN"/>
              </w:rPr>
              <w:t xml:space="preserve"> гэсэн асуултаар улс орнуудыг үнэлсэн </w:t>
            </w:r>
          </w:p>
        </w:tc>
      </w:tr>
    </w:tbl>
    <w:p w14:paraId="3E367132" w14:textId="73E98AC1" w:rsidR="0084403C" w:rsidRPr="003A54B8" w:rsidRDefault="00437C3A" w:rsidP="00C301D2">
      <w:pPr>
        <w:rPr>
          <w:rFonts w:ascii="Arial" w:hAnsi="Arial" w:cs="Arial"/>
          <w:i/>
          <w:sz w:val="20"/>
          <w:szCs w:val="24"/>
          <w:lang w:val="mn-MN"/>
        </w:rPr>
      </w:pPr>
      <w:r w:rsidRPr="003A54B8">
        <w:rPr>
          <w:rFonts w:ascii="Arial" w:hAnsi="Arial" w:cs="Arial"/>
          <w:i/>
          <w:sz w:val="20"/>
          <w:szCs w:val="24"/>
          <w:lang w:val="mn-MN"/>
        </w:rPr>
        <w:t xml:space="preserve">Эх сурвалж: </w:t>
      </w:r>
      <w:r w:rsidR="00C301D2" w:rsidRPr="003A54B8">
        <w:rPr>
          <w:rFonts w:ascii="Arial" w:hAnsi="Arial" w:cs="Arial"/>
          <w:i/>
          <w:sz w:val="20"/>
          <w:szCs w:val="24"/>
          <w:lang w:val="mn-MN"/>
        </w:rPr>
        <w:t>https://www.transparency.org/files/content/pages/2018_CPI_SourceDescription_EN.pdf</w:t>
      </w:r>
    </w:p>
    <w:p w14:paraId="125B0194" w14:textId="6236C51E" w:rsidR="00566B81" w:rsidRPr="004177AA" w:rsidRDefault="00566B81" w:rsidP="002D5039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A350921" w14:textId="6290B3B0" w:rsidR="00314A4E" w:rsidRPr="004177AA" w:rsidRDefault="00314A4E" w:rsidP="002D503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177AA">
        <w:rPr>
          <w:noProof/>
          <w:lang w:val="mn-MN"/>
        </w:rPr>
        <w:drawing>
          <wp:inline distT="0" distB="0" distL="0" distR="0" wp14:anchorId="644A5993" wp14:editId="5104E76F">
            <wp:extent cx="6448926" cy="33147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786E368-8609-4386-B1BA-D3312CFC3A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CA9377" w14:textId="113BA158" w:rsidR="00A40601" w:rsidRPr="004177AA" w:rsidRDefault="00A40601" w:rsidP="002D503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177AA">
        <w:rPr>
          <w:rFonts w:ascii="Arial" w:hAnsi="Arial" w:cs="Arial"/>
          <w:b/>
          <w:sz w:val="24"/>
          <w:szCs w:val="24"/>
          <w:lang w:val="mn-MN"/>
        </w:rPr>
        <w:t>---оОо---</w:t>
      </w:r>
    </w:p>
    <w:sectPr w:rsidR="00A40601" w:rsidRPr="004177AA" w:rsidSect="00340E11">
      <w:footerReference w:type="default" r:id="rId9"/>
      <w:pgSz w:w="11906" w:h="16838" w:code="9"/>
      <w:pgMar w:top="1440" w:right="90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F76D" w14:textId="77777777" w:rsidR="000C106E" w:rsidRDefault="000C106E" w:rsidP="007B6922">
      <w:pPr>
        <w:spacing w:after="0" w:line="240" w:lineRule="auto"/>
      </w:pPr>
      <w:r>
        <w:separator/>
      </w:r>
    </w:p>
  </w:endnote>
  <w:endnote w:type="continuationSeparator" w:id="0">
    <w:p w14:paraId="44BD328C" w14:textId="77777777" w:rsidR="000C106E" w:rsidRDefault="000C106E" w:rsidP="007B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281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C13CB" w14:textId="43969344" w:rsidR="00917D1A" w:rsidRDefault="00917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BFF942" w14:textId="77777777" w:rsidR="00917D1A" w:rsidRDefault="0091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A17F" w14:textId="77777777" w:rsidR="000C106E" w:rsidRDefault="000C106E" w:rsidP="007B6922">
      <w:pPr>
        <w:spacing w:after="0" w:line="240" w:lineRule="auto"/>
      </w:pPr>
      <w:r>
        <w:separator/>
      </w:r>
    </w:p>
  </w:footnote>
  <w:footnote w:type="continuationSeparator" w:id="0">
    <w:p w14:paraId="291376B7" w14:textId="77777777" w:rsidR="000C106E" w:rsidRDefault="000C106E" w:rsidP="007B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4845"/>
    <w:multiLevelType w:val="hybridMultilevel"/>
    <w:tmpl w:val="42008C3A"/>
    <w:lvl w:ilvl="0" w:tplc="482E8AC6">
      <w:start w:val="2015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571EE"/>
    <w:multiLevelType w:val="hybridMultilevel"/>
    <w:tmpl w:val="CE74BC7A"/>
    <w:lvl w:ilvl="0" w:tplc="FD44DA3C">
      <w:start w:val="20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6513A"/>
    <w:multiLevelType w:val="hybridMultilevel"/>
    <w:tmpl w:val="56D6E3F4"/>
    <w:lvl w:ilvl="0" w:tplc="9B0CA8A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DB"/>
    <w:rsid w:val="000005EB"/>
    <w:rsid w:val="00062C58"/>
    <w:rsid w:val="000858FB"/>
    <w:rsid w:val="000C106E"/>
    <w:rsid w:val="001171B1"/>
    <w:rsid w:val="00150A90"/>
    <w:rsid w:val="001554A1"/>
    <w:rsid w:val="00164EB1"/>
    <w:rsid w:val="0016543C"/>
    <w:rsid w:val="00172575"/>
    <w:rsid w:val="001753D4"/>
    <w:rsid w:val="00193E77"/>
    <w:rsid w:val="0024702D"/>
    <w:rsid w:val="00274953"/>
    <w:rsid w:val="00292B1A"/>
    <w:rsid w:val="002B01CB"/>
    <w:rsid w:val="002C4EFC"/>
    <w:rsid w:val="002D5039"/>
    <w:rsid w:val="002D7997"/>
    <w:rsid w:val="00314A4E"/>
    <w:rsid w:val="00323EC9"/>
    <w:rsid w:val="0032638E"/>
    <w:rsid w:val="003343ED"/>
    <w:rsid w:val="00340E11"/>
    <w:rsid w:val="003738C8"/>
    <w:rsid w:val="003A54B8"/>
    <w:rsid w:val="003F632C"/>
    <w:rsid w:val="004177AA"/>
    <w:rsid w:val="004231EC"/>
    <w:rsid w:val="00437C3A"/>
    <w:rsid w:val="00444C64"/>
    <w:rsid w:val="004513C4"/>
    <w:rsid w:val="00497090"/>
    <w:rsid w:val="004C36AD"/>
    <w:rsid w:val="004E64DC"/>
    <w:rsid w:val="00502F5A"/>
    <w:rsid w:val="00513B80"/>
    <w:rsid w:val="00566B81"/>
    <w:rsid w:val="00567592"/>
    <w:rsid w:val="00590C6E"/>
    <w:rsid w:val="005975A4"/>
    <w:rsid w:val="005B7005"/>
    <w:rsid w:val="005C7FFB"/>
    <w:rsid w:val="005E2F00"/>
    <w:rsid w:val="005E41EB"/>
    <w:rsid w:val="005E7D40"/>
    <w:rsid w:val="005F1AAD"/>
    <w:rsid w:val="00603F40"/>
    <w:rsid w:val="006923DB"/>
    <w:rsid w:val="00702782"/>
    <w:rsid w:val="007272CC"/>
    <w:rsid w:val="007A20AC"/>
    <w:rsid w:val="007B6922"/>
    <w:rsid w:val="007D1A38"/>
    <w:rsid w:val="007D2335"/>
    <w:rsid w:val="007D6032"/>
    <w:rsid w:val="0081715B"/>
    <w:rsid w:val="008203BD"/>
    <w:rsid w:val="00822BB0"/>
    <w:rsid w:val="0083026A"/>
    <w:rsid w:val="00836329"/>
    <w:rsid w:val="0084403C"/>
    <w:rsid w:val="008930BF"/>
    <w:rsid w:val="00894407"/>
    <w:rsid w:val="00897237"/>
    <w:rsid w:val="008C455B"/>
    <w:rsid w:val="008D546B"/>
    <w:rsid w:val="008E5D88"/>
    <w:rsid w:val="008F16BB"/>
    <w:rsid w:val="00917D1A"/>
    <w:rsid w:val="00950E50"/>
    <w:rsid w:val="00980699"/>
    <w:rsid w:val="009A642E"/>
    <w:rsid w:val="009D16F2"/>
    <w:rsid w:val="00A051EE"/>
    <w:rsid w:val="00A263EE"/>
    <w:rsid w:val="00A26A00"/>
    <w:rsid w:val="00A27713"/>
    <w:rsid w:val="00A40601"/>
    <w:rsid w:val="00A820A6"/>
    <w:rsid w:val="00A92CCC"/>
    <w:rsid w:val="00AB26A2"/>
    <w:rsid w:val="00AB2E82"/>
    <w:rsid w:val="00B22E9A"/>
    <w:rsid w:val="00B51D3C"/>
    <w:rsid w:val="00B56A04"/>
    <w:rsid w:val="00B61A4C"/>
    <w:rsid w:val="00B91FB4"/>
    <w:rsid w:val="00C146DF"/>
    <w:rsid w:val="00C20AD2"/>
    <w:rsid w:val="00C235FE"/>
    <w:rsid w:val="00C26D70"/>
    <w:rsid w:val="00C301D2"/>
    <w:rsid w:val="00C555FB"/>
    <w:rsid w:val="00C71C13"/>
    <w:rsid w:val="00C82BCD"/>
    <w:rsid w:val="00C90242"/>
    <w:rsid w:val="00CA727A"/>
    <w:rsid w:val="00CC00F9"/>
    <w:rsid w:val="00CD5942"/>
    <w:rsid w:val="00D05F5B"/>
    <w:rsid w:val="00D4102D"/>
    <w:rsid w:val="00D43780"/>
    <w:rsid w:val="00D61BE6"/>
    <w:rsid w:val="00D61ED2"/>
    <w:rsid w:val="00DB40C5"/>
    <w:rsid w:val="00DD34A2"/>
    <w:rsid w:val="00E53A16"/>
    <w:rsid w:val="00E5744E"/>
    <w:rsid w:val="00F254A9"/>
    <w:rsid w:val="00F25C78"/>
    <w:rsid w:val="00F32EEA"/>
    <w:rsid w:val="00F35311"/>
    <w:rsid w:val="00F42E9C"/>
    <w:rsid w:val="00F46541"/>
    <w:rsid w:val="00F60095"/>
    <w:rsid w:val="00F90C0A"/>
    <w:rsid w:val="00FD47B2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F77E"/>
  <w15:chartTrackingRefBased/>
  <w15:docId w15:val="{77D5B3EF-98A5-4DB2-A0C2-9B696755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1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Normal"/>
    <w:rsid w:val="007B6922"/>
    <w:pPr>
      <w:spacing w:before="100" w:beforeAutospacing="1" w:after="28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ps">
    <w:name w:val="hps"/>
    <w:basedOn w:val="DefaultParagraphFont"/>
    <w:rsid w:val="007B6922"/>
  </w:style>
  <w:style w:type="paragraph" w:styleId="FootnoteText">
    <w:name w:val="footnote text"/>
    <w:basedOn w:val="Normal"/>
    <w:link w:val="FootnoteTextChar"/>
    <w:uiPriority w:val="99"/>
    <w:semiHidden/>
    <w:unhideWhenUsed/>
    <w:rsid w:val="007B6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69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15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81715B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shorttext">
    <w:name w:val="short_text"/>
    <w:basedOn w:val="DefaultParagraphFont"/>
    <w:rsid w:val="00C146DF"/>
  </w:style>
  <w:style w:type="character" w:styleId="Hyperlink">
    <w:name w:val="Hyperlink"/>
    <w:basedOn w:val="DefaultParagraphFont"/>
    <w:uiPriority w:val="99"/>
    <w:semiHidden/>
    <w:unhideWhenUsed/>
    <w:rsid w:val="002B01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5FB"/>
    <w:rPr>
      <w:b/>
      <w:bCs/>
    </w:rPr>
  </w:style>
  <w:style w:type="character" w:customStyle="1" w:styleId="alt-edited">
    <w:name w:val="alt-edited"/>
    <w:basedOn w:val="DefaultParagraphFont"/>
    <w:rsid w:val="005B7005"/>
  </w:style>
  <w:style w:type="character" w:customStyle="1" w:styleId="Heading3Char">
    <w:name w:val="Heading 3 Char"/>
    <w:basedOn w:val="DefaultParagraphFont"/>
    <w:link w:val="Heading3"/>
    <w:uiPriority w:val="9"/>
    <w:semiHidden/>
    <w:rsid w:val="00DD34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82"/>
  </w:style>
  <w:style w:type="paragraph" w:styleId="Footer">
    <w:name w:val="footer"/>
    <w:basedOn w:val="Normal"/>
    <w:link w:val="FooterChar"/>
    <w:uiPriority w:val="99"/>
    <w:unhideWhenUsed/>
    <w:rsid w:val="0070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82"/>
  </w:style>
  <w:style w:type="character" w:styleId="FollowedHyperlink">
    <w:name w:val="FollowedHyperlink"/>
    <w:basedOn w:val="DefaultParagraphFont"/>
    <w:uiPriority w:val="99"/>
    <w:semiHidden/>
    <w:unhideWhenUsed/>
    <w:rsid w:val="00F42E9C"/>
    <w:rPr>
      <w:color w:val="954F72"/>
      <w:u w:val="single"/>
    </w:rPr>
  </w:style>
  <w:style w:type="paragraph" w:customStyle="1" w:styleId="msonormal0">
    <w:name w:val="msonormal"/>
    <w:basedOn w:val="Normal"/>
    <w:rsid w:val="00F4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4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4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F4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igc-table-cell-span">
    <w:name w:val="igc-table-cell-span"/>
    <w:basedOn w:val="DefaultParagraphFont"/>
    <w:rsid w:val="00C20AD2"/>
  </w:style>
  <w:style w:type="paragraph" w:customStyle="1" w:styleId="Default">
    <w:name w:val="Default"/>
    <w:rsid w:val="00155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[Book1]Sheet1!PivotTable1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mn-MN" sz="1200"/>
              <a:t>Авлигын төсөөллийн индекс, улс орнуудыг авсан онооны бүлгээр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CE9-4EEE-AA9B-CD22C44108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Sheet1!$E$2:$E$10</c:f>
              <c:strCache>
                <c:ptCount val="8"/>
                <c:pt idx="0">
                  <c:v>10-19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  <c:pt idx="7">
                  <c:v>80-89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8"/>
                <c:pt idx="0">
                  <c:v>16</c:v>
                </c:pt>
                <c:pt idx="1">
                  <c:v>33</c:v>
                </c:pt>
                <c:pt idx="2">
                  <c:v>45</c:v>
                </c:pt>
                <c:pt idx="3">
                  <c:v>29</c:v>
                </c:pt>
                <c:pt idx="4">
                  <c:v>20</c:v>
                </c:pt>
                <c:pt idx="5">
                  <c:v>13</c:v>
                </c:pt>
                <c:pt idx="6">
                  <c:v>12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A-4B0B-8E27-6BE73283E3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18384"/>
        <c:axId val="381245088"/>
      </c:barChart>
      <c:catAx>
        <c:axId val="42518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mn-MN"/>
                  <a:t>Онооны бүлэг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6008787302841064"/>
              <c:y val="0.899597550306211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1245088"/>
        <c:crosses val="autoZero"/>
        <c:auto val="1"/>
        <c:lblAlgn val="ctr"/>
        <c:lblOffset val="100"/>
        <c:noMultiLvlLbl val="0"/>
      </c:catAx>
      <c:valAx>
        <c:axId val="38124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mn-MN"/>
                  <a:t>Улсын тоо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251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4A8-3113-4772-A4C4-8E63E608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Bayarsaikhan Batmunkh</dc:creator>
  <cp:keywords/>
  <dc:description/>
  <cp:lastModifiedBy>Shinebayar Tseden-Ish</cp:lastModifiedBy>
  <cp:revision>26</cp:revision>
  <cp:lastPrinted>2019-11-28T03:25:00Z</cp:lastPrinted>
  <dcterms:created xsi:type="dcterms:W3CDTF">2016-01-28T01:25:00Z</dcterms:created>
  <dcterms:modified xsi:type="dcterms:W3CDTF">2020-06-02T09:23:00Z</dcterms:modified>
</cp:coreProperties>
</file>